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ECB7" w14:textId="2D962457" w:rsidR="006D03E8" w:rsidRPr="001E4C94" w:rsidRDefault="006D03E8" w:rsidP="007E3739">
      <w:pPr>
        <w:pStyle w:val="Heading1"/>
      </w:pPr>
      <w:r>
        <w:t>Pr</w:t>
      </w:r>
      <w:r w:rsidR="00801AB8">
        <w:t xml:space="preserve">oofreading queries for report HTA </w:t>
      </w:r>
      <w:r w:rsidR="00BD218F">
        <w:t>17</w:t>
      </w:r>
      <w:r w:rsidR="00801AB8">
        <w:t>/</w:t>
      </w:r>
      <w:r w:rsidR="00BD218F">
        <w:t>130</w:t>
      </w:r>
      <w:r w:rsidR="00E62272">
        <w:t>/</w:t>
      </w:r>
      <w:r w:rsidR="00BD218F">
        <w:t>05</w:t>
      </w:r>
    </w:p>
    <w:tbl>
      <w:tblPr>
        <w:tblpPr w:leftFromText="180" w:rightFromText="180" w:vertAnchor="text" w:tblpXSpec="righ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1001"/>
        <w:gridCol w:w="1027"/>
        <w:gridCol w:w="7208"/>
      </w:tblGrid>
      <w:tr w:rsidR="006D03E8" w:rsidRPr="001E4C94" w14:paraId="4FFE7EB2" w14:textId="77777777" w:rsidTr="00B64E6C">
        <w:trPr>
          <w:tblHeader/>
        </w:trPr>
        <w:tc>
          <w:tcPr>
            <w:tcW w:w="542" w:type="pct"/>
          </w:tcPr>
          <w:p w14:paraId="69530D42" w14:textId="77777777" w:rsidR="006D03E8" w:rsidRPr="001E4C94" w:rsidRDefault="006D03E8" w:rsidP="00B64E6C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556" w:type="pct"/>
          </w:tcPr>
          <w:p w14:paraId="323082A8" w14:textId="77777777" w:rsidR="006D03E8" w:rsidRPr="001E4C94" w:rsidRDefault="006D03E8" w:rsidP="00B64E6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902" w:type="pct"/>
          </w:tcPr>
          <w:p w14:paraId="0A112D2B" w14:textId="77777777" w:rsidR="006D03E8" w:rsidRPr="001E4C94" w:rsidRDefault="006D03E8" w:rsidP="00B64E6C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</w:t>
            </w:r>
          </w:p>
        </w:tc>
      </w:tr>
      <w:tr w:rsidR="00B64E6C" w:rsidRPr="001E4C94" w14:paraId="29427864" w14:textId="77777777" w:rsidTr="00B64E6C">
        <w:tc>
          <w:tcPr>
            <w:tcW w:w="542" w:type="pct"/>
          </w:tcPr>
          <w:p w14:paraId="37420A6C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B96B184" w14:textId="76115C68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902" w:type="pct"/>
          </w:tcPr>
          <w:p w14:paraId="7A384F07" w14:textId="77777777" w:rsidR="00B64E6C" w:rsidRPr="00500DEC" w:rsidRDefault="00B64E6C" w:rsidP="00B64E6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Chapter 1 Introduction and background, Preconception health and care, The preconception period</w:t>
            </w:r>
          </w:p>
          <w:p w14:paraId="7BDA537B" w14:textId="77777777" w:rsidR="00B64E6C" w:rsidRPr="00820C44" w:rsidRDefault="00B64E6C" w:rsidP="00B64E6C">
            <w:pPr>
              <w:rPr>
                <w:rFonts w:eastAsia="Times New Roman"/>
                <w:i/>
                <w:iCs/>
              </w:rPr>
            </w:pPr>
            <w:r w:rsidRPr="00820C44">
              <w:rPr>
                <w:rFonts w:eastAsia="Times New Roman"/>
                <w:i/>
                <w:iCs/>
              </w:rPr>
              <w:t>However, if the interventions suggested by the Preconception Partnership were put in place, the level of positive intention and planning, rather than simply the absence of contraception, becomes less of a barrier if preconception health conversations are normalised and more integrated into routine care.</w:t>
            </w:r>
          </w:p>
          <w:p w14:paraId="5F24FE73" w14:textId="37B1C92B" w:rsidR="00B64E6C" w:rsidRPr="00820C44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for sense.</w:t>
            </w:r>
          </w:p>
        </w:tc>
      </w:tr>
      <w:tr w:rsidR="00B64E6C" w:rsidRPr="001E4C94" w14:paraId="32650AA2" w14:textId="77777777" w:rsidTr="00B64E6C">
        <w:tc>
          <w:tcPr>
            <w:tcW w:w="542" w:type="pct"/>
          </w:tcPr>
          <w:p w14:paraId="0B024D70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26181C0" w14:textId="6E8D308F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3902" w:type="pct"/>
          </w:tcPr>
          <w:p w14:paraId="6960EE24" w14:textId="3CF00B49" w:rsidR="00B64E6C" w:rsidRPr="00D07840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Chapter 1 Introduction and background, Preconception health and care, Studies in progress</w:t>
            </w:r>
          </w:p>
          <w:p w14:paraId="5FAAB927" w14:textId="79666C98" w:rsidR="00B64E6C" w:rsidRDefault="00B64E6C" w:rsidP="00B64E6C">
            <w:pPr>
              <w:rPr>
                <w:rFonts w:eastAsia="Times New Roman"/>
              </w:rPr>
            </w:pPr>
            <w:r w:rsidRPr="00AA3542">
              <w:rPr>
                <w:rFonts w:eastAsia="Times New Roman"/>
                <w:i/>
              </w:rPr>
              <w:t>TOP Mums</w:t>
            </w:r>
            <w:r w:rsidRPr="00AA3542">
              <w:rPr>
                <w:rFonts w:eastAsia="Times New Roman"/>
                <w:i/>
                <w:vertAlign w:val="superscript"/>
              </w:rPr>
              <w:t>74</w:t>
            </w:r>
            <w:r w:rsidRPr="00AA3542">
              <w:rPr>
                <w:rFonts w:eastAsia="Times New Roman"/>
                <w:i/>
              </w:rPr>
              <w:t xml:space="preserve"> is a preconception intervention designed to reduce perinatal morbidity for women with a BMI of &gt; 25 kg/m</w:t>
            </w:r>
            <w:r w:rsidRPr="00AA3542">
              <w:rPr>
                <w:rFonts w:eastAsia="Times New Roman"/>
                <w:i/>
                <w:vertAlign w:val="superscript"/>
              </w:rPr>
              <w:t>2</w:t>
            </w:r>
            <w:r w:rsidRPr="00AA3542">
              <w:rPr>
                <w:rFonts w:eastAsia="Times New Roman"/>
                <w:i/>
              </w:rPr>
              <w:t xml:space="preserve"> planning to conceive in the next year and is due to report at the end of 2021.</w:t>
            </w:r>
          </w:p>
          <w:p w14:paraId="21BB8835" w14:textId="14607F2A" w:rsidR="00B64E6C" w:rsidRPr="00AA3542" w:rsidRDefault="009038B6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Can an update be provided on this text?</w:t>
            </w:r>
          </w:p>
        </w:tc>
      </w:tr>
      <w:tr w:rsidR="00A41B65" w:rsidRPr="001E4C94" w14:paraId="6E6D52BA" w14:textId="77777777" w:rsidTr="00B64E6C">
        <w:tc>
          <w:tcPr>
            <w:tcW w:w="542" w:type="pct"/>
          </w:tcPr>
          <w:p w14:paraId="15ABE063" w14:textId="77777777" w:rsidR="00A41B65" w:rsidRPr="00BD218F" w:rsidRDefault="00A41B65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DCBFEA4" w14:textId="673686BD" w:rsidR="00A41B65" w:rsidRDefault="00F21B4D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3902" w:type="pct"/>
          </w:tcPr>
          <w:p w14:paraId="71838567" w14:textId="6C7EC787" w:rsidR="00A41B65" w:rsidRDefault="007D0DED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Chapter 1 Introduction and background, Preconception health and care</w:t>
            </w:r>
          </w:p>
          <w:p w14:paraId="726D7D4D" w14:textId="0AC7BAFF" w:rsidR="00F21B4D" w:rsidRDefault="00F21B4D" w:rsidP="002F4A9A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...</w:t>
            </w:r>
            <w:r w:rsidRPr="00F21B4D">
              <w:rPr>
                <w:rFonts w:eastAsia="Times New Roman"/>
                <w:i/>
              </w:rPr>
              <w:t>on activity and recording.</w:t>
            </w:r>
            <w:r w:rsidRPr="00F21B4D">
              <w:rPr>
                <w:rFonts w:eastAsia="Times New Roman"/>
                <w:i/>
                <w:vertAlign w:val="superscript"/>
              </w:rPr>
              <w:t>8</w:t>
            </w:r>
            <w:r>
              <w:rPr>
                <w:rFonts w:eastAsia="Times New Roman"/>
                <w:i/>
                <w:vertAlign w:val="superscript"/>
              </w:rPr>
              <w:t>1</w:t>
            </w:r>
          </w:p>
          <w:p w14:paraId="4A706A73" w14:textId="257CAB50" w:rsidR="00F21B4D" w:rsidRDefault="00F21B4D" w:rsidP="002F4A9A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/>
              </w:rPr>
              <w:t>...</w:t>
            </w:r>
            <w:r w:rsidRPr="00F21B4D">
              <w:rPr>
                <w:rFonts w:eastAsia="Times New Roman"/>
                <w:i/>
              </w:rPr>
              <w:t>in the terms of the Medical Research Council framework for the development and evaluation of complex interventions,</w:t>
            </w:r>
            <w:r w:rsidRPr="00F21B4D">
              <w:rPr>
                <w:rFonts w:eastAsia="Times New Roman"/>
                <w:i/>
                <w:vertAlign w:val="superscript"/>
              </w:rPr>
              <w:t>82,83</w:t>
            </w:r>
            <w:r>
              <w:rPr>
                <w:rFonts w:eastAsia="Times New Roman"/>
                <w:i/>
                <w:vertAlign w:val="superscript"/>
              </w:rPr>
              <w:t>,84</w:t>
            </w:r>
            <w:r w:rsidRPr="00F21B4D">
              <w:rPr>
                <w:rFonts w:eastAsia="Times New Roman"/>
                <w:i/>
              </w:rPr>
              <w:t xml:space="preserve"> which involve</w:t>
            </w:r>
            <w:r w:rsidRPr="00F21B4D">
              <w:rPr>
                <w:rFonts w:eastAsia="Times New Roman"/>
                <w:iCs/>
              </w:rPr>
              <w:t xml:space="preserve"> </w:t>
            </w:r>
            <w:r w:rsidRPr="00F21B4D">
              <w:rPr>
                <w:rFonts w:eastAsia="Times New Roman"/>
                <w:i/>
              </w:rPr>
              <w:t>multiple interacting components</w:t>
            </w:r>
            <w:r>
              <w:rPr>
                <w:rFonts w:eastAsia="Times New Roman"/>
                <w:i/>
              </w:rPr>
              <w:t>...</w:t>
            </w:r>
          </w:p>
          <w:p w14:paraId="2EFE1468" w14:textId="10B3A947" w:rsidR="00F21B4D" w:rsidRDefault="00F21B4D" w:rsidP="00F21B4D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Thank you for your response regarding the place of the Craig P, et al. 2018 reference.</w:t>
            </w:r>
          </w:p>
          <w:p w14:paraId="15F4E120" w14:textId="0681E477" w:rsidR="00534C2B" w:rsidRPr="00BF2BE6" w:rsidRDefault="001B7A9B" w:rsidP="002F4A9A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and confirm that the reference numbers are now correct.</w:t>
            </w:r>
          </w:p>
        </w:tc>
      </w:tr>
      <w:tr w:rsidR="00B64E6C" w:rsidRPr="001E4C94" w14:paraId="1F89FA27" w14:textId="77777777" w:rsidTr="00B64E6C">
        <w:tc>
          <w:tcPr>
            <w:tcW w:w="542" w:type="pct"/>
          </w:tcPr>
          <w:p w14:paraId="7C74D36A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8DF828E" w14:textId="2D69CAF6" w:rsidR="00B64E6C" w:rsidRDefault="00F86157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3902" w:type="pct"/>
          </w:tcPr>
          <w:p w14:paraId="125B43A6" w14:textId="6F15D289" w:rsidR="00B64E6C" w:rsidRPr="00354480" w:rsidRDefault="006B3475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Chapter 3 Routine data work package</w:t>
            </w:r>
            <w:r w:rsidR="004022A5">
              <w:rPr>
                <w:rFonts w:eastAsia="Times New Roman"/>
                <w:b/>
                <w:bCs/>
                <w:iCs/>
              </w:rPr>
              <w:t xml:space="preserve">, </w:t>
            </w:r>
            <w:r w:rsidR="00C63B98">
              <w:rPr>
                <w:rFonts w:eastAsia="Times New Roman"/>
                <w:b/>
                <w:bCs/>
                <w:iCs/>
              </w:rPr>
              <w:t xml:space="preserve">Methods, </w:t>
            </w:r>
            <w:r w:rsidR="004022A5">
              <w:rPr>
                <w:rFonts w:eastAsia="Times New Roman"/>
                <w:b/>
                <w:bCs/>
                <w:iCs/>
              </w:rPr>
              <w:t xml:space="preserve">Study population, </w:t>
            </w:r>
            <w:r w:rsidR="00EF1A43">
              <w:rPr>
                <w:rFonts w:eastAsia="Times New Roman"/>
                <w:b/>
                <w:bCs/>
                <w:iCs/>
              </w:rPr>
              <w:t>Identifying clinical events after the LARC removal</w:t>
            </w:r>
          </w:p>
          <w:p w14:paraId="69466B8E" w14:textId="4E64D4C3" w:rsidR="00B64E6C" w:rsidRPr="00B64E6C" w:rsidRDefault="00B64E6C" w:rsidP="00B64E6C">
            <w:pPr>
              <w:rPr>
                <w:rFonts w:eastAsia="Times New Roman"/>
                <w:iCs/>
              </w:rPr>
            </w:pPr>
            <w:r w:rsidRPr="009C4E5A">
              <w:rPr>
                <w:rFonts w:eastAsia="Times New Roman"/>
                <w:i/>
              </w:rPr>
              <w:t xml:space="preserve">For </w:t>
            </w:r>
            <w:r w:rsidR="008E2767">
              <w:rPr>
                <w:rFonts w:eastAsia="Times New Roman"/>
                <w:i/>
              </w:rPr>
              <w:t xml:space="preserve">a </w:t>
            </w:r>
            <w:r w:rsidRPr="009C4E5A">
              <w:rPr>
                <w:rFonts w:eastAsia="Times New Roman"/>
                <w:i/>
              </w:rPr>
              <w:t>wom</w:t>
            </w:r>
            <w:r w:rsidR="008E2767">
              <w:rPr>
                <w:rFonts w:eastAsia="Times New Roman"/>
                <w:i/>
              </w:rPr>
              <w:t>a</w:t>
            </w:r>
            <w:r w:rsidRPr="009C4E5A">
              <w:rPr>
                <w:rFonts w:eastAsia="Times New Roman"/>
                <w:i/>
              </w:rPr>
              <w:t>n with their first LARC code between a pregnancy start and end and after a week of a pregnancy start, the whole event was excluded.</w:t>
            </w:r>
          </w:p>
          <w:p w14:paraId="21A0592E" w14:textId="76D0AF27" w:rsidR="00B64E6C" w:rsidRPr="00354480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for sense/clarity.</w:t>
            </w:r>
          </w:p>
        </w:tc>
      </w:tr>
      <w:tr w:rsidR="00B64E6C" w:rsidRPr="001E4C94" w14:paraId="1EAE2B6F" w14:textId="77777777" w:rsidTr="00B64E6C">
        <w:tc>
          <w:tcPr>
            <w:tcW w:w="542" w:type="pct"/>
          </w:tcPr>
          <w:p w14:paraId="7B2C20C5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6F212A9" w14:textId="1226A02E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3902" w:type="pct"/>
          </w:tcPr>
          <w:p w14:paraId="0C5D2C0B" w14:textId="7C6E3437" w:rsidR="009214A4" w:rsidRPr="009214A4" w:rsidRDefault="009214A4" w:rsidP="009214A4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 xml:space="preserve">Chapter </w:t>
            </w:r>
            <w:r w:rsidR="006B3475">
              <w:rPr>
                <w:rFonts w:eastAsia="Times New Roman"/>
                <w:b/>
                <w:bCs/>
                <w:iCs/>
              </w:rPr>
              <w:t>3 Routine data work package</w:t>
            </w:r>
            <w:r>
              <w:rPr>
                <w:rFonts w:eastAsia="Times New Roman"/>
                <w:b/>
                <w:bCs/>
                <w:iCs/>
              </w:rPr>
              <w:t>, Methods, Statistical methods</w:t>
            </w:r>
          </w:p>
          <w:p w14:paraId="415C67C7" w14:textId="2FA948DE" w:rsidR="00B64E6C" w:rsidRDefault="00B64E6C" w:rsidP="00B64E6C">
            <w:pPr>
              <w:rPr>
                <w:rFonts w:eastAsia="Times New Roman"/>
                <w:iCs/>
              </w:rPr>
            </w:pPr>
            <w:r w:rsidRPr="00A35036">
              <w:rPr>
                <w:rFonts w:eastAsia="Times New Roman"/>
                <w:i/>
              </w:rPr>
              <w:t>For women whose pregnancy was identified following a LARC removal, the following was explored: the natural distribution of the time lag between these two events to apply a rule to indicate that the pregnancy and associated LARC removal was planned.</w:t>
            </w:r>
          </w:p>
          <w:p w14:paraId="6FC2C937" w14:textId="1B3CED21" w:rsidR="00B64E6C" w:rsidRPr="00A35036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for sense.</w:t>
            </w:r>
          </w:p>
        </w:tc>
      </w:tr>
      <w:tr w:rsidR="00B64E6C" w:rsidRPr="001E4C94" w14:paraId="3DF445E8" w14:textId="77777777" w:rsidTr="00B64E6C">
        <w:tc>
          <w:tcPr>
            <w:tcW w:w="542" w:type="pct"/>
          </w:tcPr>
          <w:p w14:paraId="1E336449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49AFE4A" w14:textId="00C709E2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3902" w:type="pct"/>
          </w:tcPr>
          <w:p w14:paraId="3A3A703E" w14:textId="5EC5A592" w:rsidR="00B64E6C" w:rsidRPr="006A6156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Figure 2</w:t>
            </w:r>
          </w:p>
          <w:p w14:paraId="34C48796" w14:textId="2220A8B7" w:rsidR="00B64E6C" w:rsidRDefault="00B64E6C" w:rsidP="00B64E6C">
            <w:pPr>
              <w:rPr>
                <w:rFonts w:eastAsia="Times New Roman"/>
                <w:i/>
              </w:rPr>
            </w:pPr>
            <w:r w:rsidRPr="006A6156">
              <w:rPr>
                <w:rFonts w:eastAsia="Times New Roman"/>
                <w:i/>
              </w:rPr>
              <w:t>CPRD data* LARC medication codes† LARC product codes‡ Pregnancy registry§</w:t>
            </w:r>
          </w:p>
          <w:p w14:paraId="391A3872" w14:textId="66C365EC" w:rsidR="00B64E6C" w:rsidRPr="006A6156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Are these the footnotes for </w:t>
            </w:r>
            <w:r w:rsidRPr="006A6156">
              <w:rPr>
                <w:rFonts w:eastAsia="Times New Roman"/>
                <w:i/>
              </w:rPr>
              <w:t>*†‡§</w:t>
            </w:r>
            <w:r>
              <w:rPr>
                <w:rFonts w:eastAsia="Times New Roman"/>
                <w:iCs/>
              </w:rPr>
              <w:t>? If so, is the positioning of this box within the figure significant, or can they be moved into the legend?</w:t>
            </w:r>
          </w:p>
        </w:tc>
      </w:tr>
      <w:tr w:rsidR="00B64E6C" w:rsidRPr="001E4C94" w14:paraId="39235AF0" w14:textId="77777777" w:rsidTr="00B64E6C">
        <w:tc>
          <w:tcPr>
            <w:tcW w:w="542" w:type="pct"/>
          </w:tcPr>
          <w:p w14:paraId="44405FEA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4AC6B5F" w14:textId="5476F292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3902" w:type="pct"/>
          </w:tcPr>
          <w:p w14:paraId="1F00AA45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730E6F">
              <w:rPr>
                <w:rFonts w:eastAsia="Times New Roman"/>
                <w:b/>
                <w:bCs/>
                <w:iCs/>
              </w:rPr>
              <w:t>Table 13</w:t>
            </w:r>
          </w:p>
          <w:p w14:paraId="15A013C6" w14:textId="706EA4B8" w:rsidR="00B64E6C" w:rsidRPr="00730E6F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Is the shading at the bottom of the </w:t>
            </w:r>
            <w:r w:rsidRPr="00AE0C04">
              <w:rPr>
                <w:rFonts w:eastAsia="Times New Roman"/>
                <w:i/>
              </w:rPr>
              <w:t>Paper completion</w:t>
            </w:r>
            <w:r>
              <w:rPr>
                <w:rFonts w:eastAsia="Times New Roman"/>
                <w:iCs/>
              </w:rPr>
              <w:t xml:space="preserve"> column required?</w:t>
            </w:r>
          </w:p>
        </w:tc>
      </w:tr>
      <w:tr w:rsidR="00B64E6C" w:rsidRPr="001E4C94" w14:paraId="44228477" w14:textId="77777777" w:rsidTr="00B64E6C">
        <w:tc>
          <w:tcPr>
            <w:tcW w:w="542" w:type="pct"/>
          </w:tcPr>
          <w:p w14:paraId="3D77C1C8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651F3B1" w14:textId="1ED5CE9D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3902" w:type="pct"/>
          </w:tcPr>
          <w:p w14:paraId="1CB38C6D" w14:textId="5B3B4EB9" w:rsidR="00170ECF" w:rsidRPr="00170ECF" w:rsidRDefault="00CB1B59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Chapter 4 Understanding preconception pathways relating to LARC</w:t>
            </w:r>
            <w:r w:rsidR="00231449">
              <w:rPr>
                <w:rFonts w:eastAsia="Times New Roman"/>
                <w:b/>
                <w:bCs/>
                <w:iCs/>
              </w:rPr>
              <w:t xml:space="preserve"> </w:t>
            </w:r>
            <w:r w:rsidR="001D3F4D">
              <w:rPr>
                <w:rFonts w:eastAsia="Times New Roman"/>
                <w:b/>
                <w:bCs/>
                <w:iCs/>
              </w:rPr>
              <w:t>...</w:t>
            </w:r>
            <w:r>
              <w:rPr>
                <w:rFonts w:eastAsia="Times New Roman"/>
                <w:b/>
                <w:bCs/>
                <w:iCs/>
              </w:rPr>
              <w:t xml:space="preserve"> </w:t>
            </w:r>
            <w:r w:rsidR="00170ECF">
              <w:rPr>
                <w:rFonts w:eastAsia="Times New Roman"/>
                <w:b/>
                <w:bCs/>
                <w:iCs/>
              </w:rPr>
              <w:t>Ethical implications of requesting LARC removal delay, Individual freedom to choose</w:t>
            </w:r>
          </w:p>
          <w:p w14:paraId="330C43F2" w14:textId="3EF01DC9" w:rsidR="00B64E6C" w:rsidRDefault="00B64E6C" w:rsidP="00B64E6C">
            <w:pPr>
              <w:rPr>
                <w:rFonts w:eastAsia="Times New Roman"/>
                <w:i/>
              </w:rPr>
            </w:pPr>
            <w:r w:rsidRPr="002F2935">
              <w:rPr>
                <w:rFonts w:eastAsia="Times New Roman"/>
                <w:i/>
              </w:rPr>
              <w:t>Some LARC users referred to discrimination against people with overweight/obesity and said that the inference would be that ‘fat people shouldn’t breed’.</w:t>
            </w:r>
          </w:p>
          <w:p w14:paraId="00FEA592" w14:textId="2E12FE68" w:rsidR="00B64E6C" w:rsidRPr="002F2935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Can this quote be attributed to a specific </w:t>
            </w:r>
            <w:r w:rsidR="00375C8C">
              <w:rPr>
                <w:rFonts w:eastAsia="Times New Roman"/>
                <w:iCs/>
              </w:rPr>
              <w:t>LARC user (e.g. LU117)</w:t>
            </w:r>
            <w:r>
              <w:rPr>
                <w:rFonts w:eastAsia="Times New Roman"/>
                <w:iCs/>
              </w:rPr>
              <w:t>?</w:t>
            </w:r>
          </w:p>
        </w:tc>
      </w:tr>
      <w:tr w:rsidR="00B64E6C" w:rsidRPr="001E4C94" w14:paraId="0F514035" w14:textId="77777777" w:rsidTr="00B64E6C">
        <w:tc>
          <w:tcPr>
            <w:tcW w:w="542" w:type="pct"/>
          </w:tcPr>
          <w:p w14:paraId="452EACF1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AAD74E4" w14:textId="7B46E926" w:rsidR="00B64E6C" w:rsidRDefault="00DE65D4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3902" w:type="pct"/>
          </w:tcPr>
          <w:p w14:paraId="4FFDC66D" w14:textId="0B56597F" w:rsidR="00DE65D4" w:rsidRDefault="00DE65D4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Chapter 4 Understanding preconception pathways relating to LARC, Conclusion</w:t>
            </w:r>
            <w:r w:rsidR="00156236">
              <w:rPr>
                <w:rFonts w:eastAsia="Times New Roman"/>
                <w:b/>
                <w:bCs/>
                <w:iCs/>
              </w:rPr>
              <w:t>s</w:t>
            </w:r>
          </w:p>
          <w:p w14:paraId="33F0547C" w14:textId="2A2E5EF6" w:rsidR="00B64E6C" w:rsidRDefault="00B64E6C" w:rsidP="00B64E6C">
            <w:pPr>
              <w:rPr>
                <w:rFonts w:eastAsia="Times New Roman"/>
                <w:iCs/>
              </w:rPr>
            </w:pPr>
            <w:r w:rsidRPr="003F07D0">
              <w:rPr>
                <w:rFonts w:eastAsia="Times New Roman"/>
                <w:i/>
              </w:rPr>
              <w:t>Data collection techniques were revised after the initial piloting of conducting qualitative interviews at professional events proved to be inappropriate in the setting.</w:t>
            </w:r>
          </w:p>
          <w:p w14:paraId="5B6A1269" w14:textId="06B6452A" w:rsidR="00B64E6C" w:rsidRPr="003F07D0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Please check for clarity </w:t>
            </w:r>
          </w:p>
        </w:tc>
      </w:tr>
      <w:tr w:rsidR="00B64E6C" w:rsidRPr="001E4C94" w14:paraId="61004C84" w14:textId="77777777" w:rsidTr="00B64E6C">
        <w:tc>
          <w:tcPr>
            <w:tcW w:w="542" w:type="pct"/>
          </w:tcPr>
          <w:p w14:paraId="6EF0C106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529FB5E" w14:textId="76ADED55" w:rsidR="00B64E6C" w:rsidRDefault="00684A55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3902" w:type="pct"/>
          </w:tcPr>
          <w:p w14:paraId="2E6B48F8" w14:textId="378C9B47" w:rsidR="00B64E6C" w:rsidRPr="0057036B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18</w:t>
            </w:r>
          </w:p>
          <w:p w14:paraId="569D061C" w14:textId="03EEA8DB" w:rsidR="00B64E6C" w:rsidRPr="0057036B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For clarity/sense, several amendments have been made to text; </w:t>
            </w:r>
            <w:r w:rsidR="00684A55">
              <w:rPr>
                <w:rFonts w:eastAsia="Times New Roman"/>
                <w:iCs/>
              </w:rPr>
              <w:t>please check that meaning has been retained.</w:t>
            </w:r>
            <w:r>
              <w:rPr>
                <w:rFonts w:eastAsia="Times New Roman"/>
                <w:iCs/>
              </w:rPr>
              <w:t xml:space="preserve"> </w:t>
            </w:r>
          </w:p>
        </w:tc>
      </w:tr>
      <w:tr w:rsidR="00B64E6C" w:rsidRPr="001E4C94" w14:paraId="2DADA268" w14:textId="77777777" w:rsidTr="00B64E6C">
        <w:tc>
          <w:tcPr>
            <w:tcW w:w="542" w:type="pct"/>
          </w:tcPr>
          <w:p w14:paraId="2ABB60D7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17EEEF2" w14:textId="452E2006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3902" w:type="pct"/>
          </w:tcPr>
          <w:p w14:paraId="49BCF285" w14:textId="5DC30FE4" w:rsidR="00B64E6C" w:rsidRPr="001F10AF" w:rsidRDefault="0067129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 xml:space="preserve">Chapter </w:t>
            </w:r>
            <w:r w:rsidR="00074E5D">
              <w:rPr>
                <w:rFonts w:eastAsia="Times New Roman"/>
                <w:b/>
                <w:bCs/>
                <w:iCs/>
              </w:rPr>
              <w:t xml:space="preserve">7 </w:t>
            </w:r>
            <w:r w:rsidR="00B64E6C">
              <w:rPr>
                <w:rFonts w:eastAsia="Times New Roman"/>
                <w:b/>
                <w:bCs/>
                <w:iCs/>
              </w:rPr>
              <w:t>Phase 2: Acceptability and feasibility of proposed intervention</w:t>
            </w:r>
            <w:r w:rsidR="00074E5D">
              <w:rPr>
                <w:rFonts w:eastAsia="Times New Roman"/>
                <w:b/>
                <w:bCs/>
                <w:iCs/>
              </w:rPr>
              <w:t xml:space="preserve">, </w:t>
            </w:r>
            <w:r w:rsidR="00665409">
              <w:rPr>
                <w:rFonts w:eastAsia="Times New Roman"/>
                <w:b/>
                <w:bCs/>
                <w:iCs/>
              </w:rPr>
              <w:t xml:space="preserve">Results, </w:t>
            </w:r>
            <w:r w:rsidR="00074E5D">
              <w:rPr>
                <w:rFonts w:eastAsia="Times New Roman"/>
                <w:b/>
                <w:bCs/>
                <w:iCs/>
              </w:rPr>
              <w:t>CMO 2: recognising the diversity and wealth of individuals’ experience</w:t>
            </w:r>
          </w:p>
          <w:p w14:paraId="3760BD21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431AA2">
              <w:rPr>
                <w:rFonts w:eastAsia="Times New Roman"/>
                <w:i/>
              </w:rPr>
              <w:t>Where it’s an awkward conversation [it] needs to be scripted. You need to have practised it. There’s nothing wrong with having a slightly scripted.</w:t>
            </w:r>
          </w:p>
          <w:p w14:paraId="2DA1A7C3" w14:textId="28439488" w:rsidR="00B64E6C" w:rsidRPr="00431AA2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that you are happy with how this participant quotation reads.</w:t>
            </w:r>
          </w:p>
        </w:tc>
      </w:tr>
      <w:tr w:rsidR="00B64E6C" w:rsidRPr="001E4C94" w14:paraId="3C401744" w14:textId="77777777" w:rsidTr="00B64E6C">
        <w:tc>
          <w:tcPr>
            <w:tcW w:w="542" w:type="pct"/>
          </w:tcPr>
          <w:p w14:paraId="6E965AFB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92D34DD" w14:textId="11EEEF08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107</w:t>
            </w:r>
          </w:p>
        </w:tc>
        <w:tc>
          <w:tcPr>
            <w:tcW w:w="3902" w:type="pct"/>
          </w:tcPr>
          <w:p w14:paraId="4DA31BE4" w14:textId="7D1C0109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Reference 88</w:t>
            </w:r>
          </w:p>
          <w:p w14:paraId="3660C42F" w14:textId="0A9D7C79" w:rsidR="00B64E6C" w:rsidRPr="002A2E15" w:rsidRDefault="00B64E6C" w:rsidP="00B64E6C">
            <w:pPr>
              <w:rPr>
                <w:rFonts w:eastAsia="Times New Roman"/>
                <w:i/>
              </w:rPr>
            </w:pPr>
            <w:r w:rsidRPr="002A2E15">
              <w:rPr>
                <w:rFonts w:eastAsia="Times New Roman"/>
                <w:i/>
              </w:rPr>
              <w:t>NES Digital Service</w:t>
            </w:r>
            <w:r>
              <w:rPr>
                <w:rFonts w:eastAsia="Times New Roman"/>
                <w:i/>
              </w:rPr>
              <w:t xml:space="preserve">. </w:t>
            </w:r>
            <w:r w:rsidRPr="002A2E15">
              <w:rPr>
                <w:rFonts w:eastAsia="Times New Roman"/>
                <w:i/>
              </w:rPr>
              <w:t>URL: www.nationaldigitalplatform.scot (accessed May 2021).</w:t>
            </w:r>
          </w:p>
          <w:p w14:paraId="7651D407" w14:textId="57C167A4" w:rsidR="00B64E6C" w:rsidRPr="006D7D4E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Thank you for providing an updated URL. Does the May 2021 access date also need updated?</w:t>
            </w:r>
          </w:p>
        </w:tc>
      </w:tr>
      <w:tr w:rsidR="00B64E6C" w:rsidRPr="001E4C94" w14:paraId="55FE22C1" w14:textId="77777777" w:rsidTr="00B64E6C">
        <w:tc>
          <w:tcPr>
            <w:tcW w:w="542" w:type="pct"/>
          </w:tcPr>
          <w:p w14:paraId="5C5212ED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3ACF13A" w14:textId="4E31CD0B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119–124</w:t>
            </w:r>
          </w:p>
        </w:tc>
        <w:tc>
          <w:tcPr>
            <w:tcW w:w="3902" w:type="pct"/>
          </w:tcPr>
          <w:p w14:paraId="3763F577" w14:textId="608BB155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Tables 21 and 22</w:t>
            </w:r>
          </w:p>
          <w:p w14:paraId="2CAF23D3" w14:textId="29ED612C" w:rsidR="00B64E6C" w:rsidRPr="00077AB8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Can the ‘IU device’ entries in the right column be abbreviated to ‘IUD’ for consistency?</w:t>
            </w:r>
          </w:p>
        </w:tc>
      </w:tr>
      <w:tr w:rsidR="00B64E6C" w:rsidRPr="001E4C94" w14:paraId="6C4C9147" w14:textId="77777777" w:rsidTr="00B64E6C">
        <w:tc>
          <w:tcPr>
            <w:tcW w:w="542" w:type="pct"/>
          </w:tcPr>
          <w:p w14:paraId="220AC0CF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1938C29" w14:textId="69F3ACD6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127</w:t>
            </w:r>
          </w:p>
        </w:tc>
        <w:tc>
          <w:tcPr>
            <w:tcW w:w="3902" w:type="pct"/>
          </w:tcPr>
          <w:p w14:paraId="4D5B60E1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23</w:t>
            </w:r>
          </w:p>
          <w:p w14:paraId="39F6CB94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/>
              </w:rPr>
              <w:t>Progestagen-only</w:t>
            </w:r>
            <w:r>
              <w:rPr>
                <w:rFonts w:eastAsia="Times New Roman"/>
                <w:iCs/>
              </w:rPr>
              <w:t xml:space="preserve"> </w:t>
            </w:r>
          </w:p>
          <w:p w14:paraId="6474B4E5" w14:textId="7009A5C4" w:rsidR="00B64E6C" w:rsidRPr="0032452A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Is ‘progestagen’ the same as ‘progestogen’, which appears more often here? If so,</w:t>
            </w:r>
            <w:r w:rsidR="00C81641">
              <w:rPr>
                <w:rFonts w:eastAsia="Times New Roman"/>
                <w:iCs/>
              </w:rPr>
              <w:t xml:space="preserve"> can this be changed for consistency?</w:t>
            </w:r>
          </w:p>
        </w:tc>
      </w:tr>
      <w:tr w:rsidR="00B64E6C" w:rsidRPr="001E4C94" w14:paraId="640F13FA" w14:textId="77777777" w:rsidTr="00B64E6C">
        <w:tc>
          <w:tcPr>
            <w:tcW w:w="542" w:type="pct"/>
          </w:tcPr>
          <w:p w14:paraId="0468A7AD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DF548A0" w14:textId="09B7CBE0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135</w:t>
            </w:r>
          </w:p>
        </w:tc>
        <w:tc>
          <w:tcPr>
            <w:tcW w:w="3902" w:type="pct"/>
          </w:tcPr>
          <w:p w14:paraId="1E5ABE72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26</w:t>
            </w:r>
          </w:p>
          <w:p w14:paraId="6D81397A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D67174">
              <w:rPr>
                <w:rFonts w:eastAsia="Times New Roman"/>
                <w:i/>
              </w:rPr>
              <w:t>Pregnant –? planned</w:t>
            </w:r>
          </w:p>
          <w:p w14:paraId="05F0057C" w14:textId="71AEC9FD" w:rsidR="00B64E6C" w:rsidRPr="004263E6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Should this </w:t>
            </w:r>
            <w:r w:rsidRPr="00D67174">
              <w:rPr>
                <w:rFonts w:eastAsia="Times New Roman"/>
                <w:i/>
              </w:rPr>
              <w:t>?</w:t>
            </w:r>
            <w:r>
              <w:rPr>
                <w:rFonts w:eastAsia="Times New Roman"/>
                <w:iCs/>
              </w:rPr>
              <w:t xml:space="preserve"> be next to one of the words/removed entirely? Please also check </w:t>
            </w:r>
            <w:r w:rsidRPr="004263E6">
              <w:rPr>
                <w:rFonts w:eastAsia="Times New Roman"/>
                <w:i/>
              </w:rPr>
              <w:t>Pregnancy unplanned? wanted</w:t>
            </w:r>
            <w:r>
              <w:rPr>
                <w:rFonts w:eastAsia="Times New Roman"/>
                <w:iCs/>
              </w:rPr>
              <w:t xml:space="preserve"> further down the page for accuracy.</w:t>
            </w:r>
          </w:p>
        </w:tc>
      </w:tr>
      <w:tr w:rsidR="00B64E6C" w:rsidRPr="001E4C94" w14:paraId="2076D435" w14:textId="77777777" w:rsidTr="00B64E6C">
        <w:tc>
          <w:tcPr>
            <w:tcW w:w="542" w:type="pct"/>
          </w:tcPr>
          <w:p w14:paraId="1D01805B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DA5F6E7" w14:textId="63858E7F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137</w:t>
            </w:r>
          </w:p>
        </w:tc>
        <w:tc>
          <w:tcPr>
            <w:tcW w:w="3902" w:type="pct"/>
          </w:tcPr>
          <w:p w14:paraId="2CBE91F3" w14:textId="50ED142B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Appendix 3 Routine data results, Codes to refute or confirm that the pregnancy was planned</w:t>
            </w:r>
          </w:p>
          <w:p w14:paraId="4D05E9B6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B545AD">
              <w:rPr>
                <w:rFonts w:eastAsia="Times New Roman"/>
                <w:i/>
              </w:rPr>
              <w:t>The following clinical events were identified: trying or difficult to get pregnancy, planning a pregnancy and alternative prescribed contraception, indicating trying to get pregnant, a planned pregnancy, and menopause (Table 27).</w:t>
            </w:r>
          </w:p>
          <w:p w14:paraId="42FDDF93" w14:textId="65602768" w:rsidR="00B64E6C" w:rsidRPr="00B545AD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for clarity/sense and that it matches the presentation of data in Table 27.</w:t>
            </w:r>
          </w:p>
        </w:tc>
      </w:tr>
      <w:tr w:rsidR="00B64E6C" w:rsidRPr="001E4C94" w14:paraId="2AF1C614" w14:textId="77777777" w:rsidTr="00B64E6C">
        <w:tc>
          <w:tcPr>
            <w:tcW w:w="542" w:type="pct"/>
          </w:tcPr>
          <w:p w14:paraId="0BFD575B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10D07B7" w14:textId="466594AC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142</w:t>
            </w:r>
          </w:p>
        </w:tc>
        <w:tc>
          <w:tcPr>
            <w:tcW w:w="3902" w:type="pct"/>
          </w:tcPr>
          <w:p w14:paraId="2E57C640" w14:textId="77777777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29</w:t>
            </w:r>
          </w:p>
          <w:p w14:paraId="28BDE613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300CB9">
              <w:rPr>
                <w:rFonts w:eastAsia="Times New Roman"/>
                <w:i/>
              </w:rPr>
              <w:t>879,48</w:t>
            </w:r>
          </w:p>
          <w:p w14:paraId="3BEDC029" w14:textId="1E744727" w:rsidR="00B64E6C" w:rsidRPr="00300CB9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Should this be </w:t>
            </w:r>
            <w:r w:rsidRPr="00300CB9">
              <w:rPr>
                <w:rFonts w:eastAsia="Times New Roman"/>
                <w:i/>
              </w:rPr>
              <w:t>87,948</w:t>
            </w:r>
            <w:r>
              <w:rPr>
                <w:rFonts w:eastAsia="Times New Roman"/>
                <w:iCs/>
              </w:rPr>
              <w:t>?</w:t>
            </w:r>
          </w:p>
        </w:tc>
      </w:tr>
      <w:tr w:rsidR="00B64E6C" w:rsidRPr="001E4C94" w14:paraId="1BD94D9F" w14:textId="77777777" w:rsidTr="00B64E6C">
        <w:tc>
          <w:tcPr>
            <w:tcW w:w="542" w:type="pct"/>
          </w:tcPr>
          <w:p w14:paraId="30F4D563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BAB159A" w14:textId="0EA685CE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143</w:t>
            </w:r>
          </w:p>
        </w:tc>
        <w:tc>
          <w:tcPr>
            <w:tcW w:w="3902" w:type="pct"/>
          </w:tcPr>
          <w:p w14:paraId="48FC48AB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29</w:t>
            </w:r>
          </w:p>
          <w:p w14:paraId="5F3B1C87" w14:textId="79C25C01" w:rsidR="00B64E6C" w:rsidRPr="00B07B14" w:rsidRDefault="00B64E6C" w:rsidP="00B64E6C">
            <w:pPr>
              <w:rPr>
                <w:rFonts w:eastAsia="Times New Roman"/>
                <w:i/>
              </w:rPr>
            </w:pPr>
            <w:r w:rsidRPr="00B07B14">
              <w:rPr>
                <w:rFonts w:eastAsia="Times New Roman"/>
                <w:i/>
              </w:rPr>
              <w:t xml:space="preserve">a Double counted if a woman has more than one LARC usage. </w:t>
            </w:r>
          </w:p>
          <w:p w14:paraId="385F72CF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B07B14">
              <w:rPr>
                <w:rFonts w:eastAsia="Times New Roman"/>
                <w:i/>
              </w:rPr>
              <w:t>b LARC removal without an alternative.</w:t>
            </w:r>
          </w:p>
          <w:p w14:paraId="2D68783B" w14:textId="381CC8BC" w:rsidR="00B64E6C" w:rsidRPr="0093132D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Please indicate where </w:t>
            </w:r>
            <w:r>
              <w:rPr>
                <w:rFonts w:eastAsia="Times New Roman"/>
                <w:iCs/>
                <w:vertAlign w:val="superscript"/>
              </w:rPr>
              <w:t>a</w:t>
            </w:r>
            <w:r>
              <w:rPr>
                <w:rFonts w:eastAsia="Times New Roman"/>
                <w:iCs/>
              </w:rPr>
              <w:t xml:space="preserve"> and </w:t>
            </w:r>
            <w:r>
              <w:rPr>
                <w:rFonts w:eastAsia="Times New Roman"/>
                <w:iCs/>
                <w:vertAlign w:val="superscript"/>
              </w:rPr>
              <w:t>b</w:t>
            </w:r>
            <w:r>
              <w:rPr>
                <w:rFonts w:eastAsia="Times New Roman"/>
                <w:iCs/>
              </w:rPr>
              <w:t xml:space="preserve"> should appear in the table.</w:t>
            </w:r>
          </w:p>
        </w:tc>
      </w:tr>
      <w:tr w:rsidR="00B64E6C" w:rsidRPr="001E4C94" w14:paraId="3A47C55D" w14:textId="77777777" w:rsidTr="00B64E6C">
        <w:tc>
          <w:tcPr>
            <w:tcW w:w="542" w:type="pct"/>
          </w:tcPr>
          <w:p w14:paraId="59A1917E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6576877" w14:textId="77770CD5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147</w:t>
            </w:r>
          </w:p>
        </w:tc>
        <w:tc>
          <w:tcPr>
            <w:tcW w:w="3902" w:type="pct"/>
          </w:tcPr>
          <w:p w14:paraId="7F4832A7" w14:textId="77777777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31</w:t>
            </w:r>
          </w:p>
          <w:p w14:paraId="031BBEED" w14:textId="59BCD925" w:rsidR="00B64E6C" w:rsidRDefault="00B64E6C" w:rsidP="00B64E6C">
            <w:pPr>
              <w:rPr>
                <w:rFonts w:eastAsia="Times New Roman"/>
                <w:i/>
              </w:rPr>
            </w:pPr>
            <w:r w:rsidRPr="00FA3129">
              <w:rPr>
                <w:rFonts w:eastAsia="Times New Roman"/>
                <w:i/>
              </w:rPr>
              <w:t>d IMD deciles based on deprivation scores for 2001 English lower super output areas produced by the Office for National Statistics – not available.</w:t>
            </w:r>
            <w:r w:rsidR="00B83D05">
              <w:rPr>
                <w:rFonts w:eastAsia="Times New Roman"/>
                <w:i/>
                <w:vertAlign w:val="superscript"/>
              </w:rPr>
              <w:t>165</w:t>
            </w:r>
          </w:p>
          <w:p w14:paraId="024F60F8" w14:textId="27E54EBA" w:rsidR="00B64E6C" w:rsidRPr="00FA3129" w:rsidRDefault="00B83D05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Thank you for </w:t>
            </w:r>
            <w:r w:rsidR="006D0886">
              <w:rPr>
                <w:rFonts w:eastAsia="Times New Roman"/>
                <w:iCs/>
              </w:rPr>
              <w:t xml:space="preserve">supplying a reference for this. </w:t>
            </w:r>
            <w:r w:rsidR="00B64E6C">
              <w:rPr>
                <w:rFonts w:eastAsia="Times New Roman"/>
                <w:iCs/>
              </w:rPr>
              <w:t>Should ‘</w:t>
            </w:r>
            <w:r w:rsidR="006D0886">
              <w:rPr>
                <w:rFonts w:eastAsia="Times New Roman"/>
                <w:iCs/>
              </w:rPr>
              <w:t xml:space="preserve">– </w:t>
            </w:r>
            <w:r w:rsidR="00B64E6C">
              <w:rPr>
                <w:rFonts w:eastAsia="Times New Roman"/>
                <w:iCs/>
              </w:rPr>
              <w:t xml:space="preserve">not available’ be removed now that </w:t>
            </w:r>
            <w:r w:rsidR="006D0886">
              <w:rPr>
                <w:rFonts w:eastAsia="Times New Roman"/>
                <w:iCs/>
              </w:rPr>
              <w:t>it has</w:t>
            </w:r>
            <w:r w:rsidR="00B64E6C">
              <w:rPr>
                <w:rFonts w:eastAsia="Times New Roman"/>
                <w:iCs/>
              </w:rPr>
              <w:t xml:space="preserve"> been added here?</w:t>
            </w:r>
          </w:p>
        </w:tc>
      </w:tr>
      <w:tr w:rsidR="00B64E6C" w:rsidRPr="001E4C94" w14:paraId="2522E88F" w14:textId="77777777" w:rsidTr="00B64E6C">
        <w:tc>
          <w:tcPr>
            <w:tcW w:w="542" w:type="pct"/>
          </w:tcPr>
          <w:p w14:paraId="35A5788B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80E2C30" w14:textId="5F450446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151</w:t>
            </w:r>
          </w:p>
        </w:tc>
        <w:tc>
          <w:tcPr>
            <w:tcW w:w="3902" w:type="pct"/>
          </w:tcPr>
          <w:p w14:paraId="62B82B9C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32</w:t>
            </w:r>
          </w:p>
          <w:p w14:paraId="725CFB21" w14:textId="66F6E75D" w:rsidR="00B64E6C" w:rsidRPr="00E90E09" w:rsidRDefault="00B64E6C" w:rsidP="00B64E6C">
            <w:pPr>
              <w:rPr>
                <w:rFonts w:eastAsia="Times New Roman"/>
                <w:i/>
              </w:rPr>
            </w:pPr>
            <w:r w:rsidRPr="00E90E09">
              <w:rPr>
                <w:rFonts w:eastAsia="Times New Roman"/>
                <w:i/>
              </w:rPr>
              <w:lastRenderedPageBreak/>
              <w:t>Green-top Guideline</w:t>
            </w:r>
            <w:r w:rsidRPr="00E90E09">
              <w:rPr>
                <w:rFonts w:eastAsia="Times New Roman"/>
                <w:i/>
                <w:vertAlign w:val="superscript"/>
              </w:rPr>
              <w:t>9</w:t>
            </w:r>
            <w:r w:rsidR="001B78A0">
              <w:rPr>
                <w:rFonts w:eastAsia="Times New Roman"/>
                <w:i/>
                <w:vertAlign w:val="superscript"/>
              </w:rPr>
              <w:t>7</w:t>
            </w:r>
            <w:r w:rsidRPr="00E90E09">
              <w:rPr>
                <w:rFonts w:eastAsia="Times New Roman"/>
                <w:i/>
              </w:rPr>
              <w:t xml:space="preserve"> 2018 ‘Care of women with obesity in pregnancy’</w:t>
            </w:r>
          </w:p>
          <w:p w14:paraId="42C1F00D" w14:textId="678C4AC0" w:rsidR="00B64E6C" w:rsidRPr="007B1A1E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Reference 9</w:t>
            </w:r>
            <w:r w:rsidR="001B78A0">
              <w:rPr>
                <w:rFonts w:eastAsia="Times New Roman"/>
                <w:iCs/>
              </w:rPr>
              <w:t>7</w:t>
            </w:r>
            <w:r>
              <w:rPr>
                <w:rFonts w:eastAsia="Times New Roman"/>
                <w:iCs/>
              </w:rPr>
              <w:t xml:space="preserve"> is to a </w:t>
            </w:r>
            <w:r w:rsidRPr="00C15F6A">
              <w:rPr>
                <w:rFonts w:eastAsia="Times New Roman"/>
                <w:iCs/>
              </w:rPr>
              <w:t>2019</w:t>
            </w:r>
            <w:r>
              <w:rPr>
                <w:rFonts w:eastAsia="Times New Roman"/>
                <w:iCs/>
              </w:rPr>
              <w:t xml:space="preserve"> article with this title, and Table 36 gives a 2019 date </w:t>
            </w:r>
            <w:r w:rsidR="00271ADA">
              <w:rPr>
                <w:rFonts w:eastAsia="Times New Roman"/>
                <w:iCs/>
              </w:rPr>
              <w:t xml:space="preserve">for it </w:t>
            </w:r>
            <w:r>
              <w:rPr>
                <w:rFonts w:eastAsia="Times New Roman"/>
                <w:iCs/>
              </w:rPr>
              <w:t xml:space="preserve">also. However, a 2018 publication with this title is referenced elsewhere in the piece (Reference 18). </w:t>
            </w:r>
            <w:r w:rsidR="00271ADA">
              <w:rPr>
                <w:rFonts w:eastAsia="Times New Roman"/>
                <w:iCs/>
              </w:rPr>
              <w:t>P</w:t>
            </w:r>
            <w:r>
              <w:rPr>
                <w:rFonts w:eastAsia="Times New Roman"/>
                <w:iCs/>
              </w:rPr>
              <w:t>lease ensure that all discussions of ‘Care of women with obesity in pregnancy’ refer to the correct</w:t>
            </w:r>
            <w:r w:rsidR="00C15F6A">
              <w:rPr>
                <w:rFonts w:eastAsia="Times New Roman"/>
                <w:iCs/>
              </w:rPr>
              <w:t xml:space="preserve"> </w:t>
            </w:r>
            <w:proofErr w:type="gramStart"/>
            <w:r w:rsidR="00C15F6A">
              <w:rPr>
                <w:rFonts w:eastAsia="Times New Roman"/>
                <w:iCs/>
              </w:rPr>
              <w:t>one</w:t>
            </w:r>
            <w:r>
              <w:rPr>
                <w:rFonts w:eastAsia="Times New Roman"/>
                <w:iCs/>
              </w:rPr>
              <w:t>, or</w:t>
            </w:r>
            <w:proofErr w:type="gramEnd"/>
            <w:r>
              <w:rPr>
                <w:rFonts w:eastAsia="Times New Roman"/>
                <w:iCs/>
              </w:rPr>
              <w:t xml:space="preserve"> advise if only one </w:t>
            </w:r>
            <w:r w:rsidR="00C15F6A">
              <w:rPr>
                <w:rFonts w:eastAsia="Times New Roman"/>
                <w:iCs/>
              </w:rPr>
              <w:t xml:space="preserve">can </w:t>
            </w:r>
            <w:r>
              <w:rPr>
                <w:rFonts w:eastAsia="Times New Roman"/>
                <w:iCs/>
              </w:rPr>
              <w:t>be used throughout.</w:t>
            </w:r>
          </w:p>
        </w:tc>
      </w:tr>
      <w:tr w:rsidR="00B64E6C" w:rsidRPr="001E4C94" w14:paraId="657FF0FC" w14:textId="77777777" w:rsidTr="00B64E6C">
        <w:tc>
          <w:tcPr>
            <w:tcW w:w="542" w:type="pct"/>
          </w:tcPr>
          <w:p w14:paraId="01B9172C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4BAB539" w14:textId="0B8EA51E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168–</w:t>
            </w:r>
            <w:r w:rsidR="00374F06">
              <w:rPr>
                <w:rFonts w:eastAsia="Times New Roman"/>
              </w:rPr>
              <w:t>172</w:t>
            </w:r>
          </w:p>
        </w:tc>
        <w:tc>
          <w:tcPr>
            <w:tcW w:w="3902" w:type="pct"/>
          </w:tcPr>
          <w:p w14:paraId="52A16431" w14:textId="230443FD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</w:t>
            </w:r>
            <w:r w:rsidR="00D73788">
              <w:rPr>
                <w:rFonts w:eastAsia="Times New Roman"/>
                <w:b/>
                <w:bCs/>
                <w:iCs/>
              </w:rPr>
              <w:t>s</w:t>
            </w:r>
            <w:r>
              <w:rPr>
                <w:rFonts w:eastAsia="Times New Roman"/>
                <w:b/>
                <w:bCs/>
                <w:iCs/>
              </w:rPr>
              <w:t xml:space="preserve"> 3</w:t>
            </w:r>
            <w:r w:rsidR="00D73788">
              <w:rPr>
                <w:rFonts w:eastAsia="Times New Roman"/>
                <w:b/>
                <w:bCs/>
                <w:iCs/>
              </w:rPr>
              <w:t>6, 3</w:t>
            </w:r>
            <w:r>
              <w:rPr>
                <w:rFonts w:eastAsia="Times New Roman"/>
                <w:b/>
                <w:bCs/>
                <w:iCs/>
              </w:rPr>
              <w:t>7</w:t>
            </w:r>
          </w:p>
          <w:p w14:paraId="0AF8A108" w14:textId="249DEE7E" w:rsidR="007461E8" w:rsidRDefault="00932D30" w:rsidP="0004553E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the</w:t>
            </w:r>
            <w:r w:rsidR="00834899">
              <w:rPr>
                <w:rFonts w:eastAsia="Times New Roman"/>
                <w:iCs/>
              </w:rPr>
              <w:t xml:space="preserve"> discrepancies in year/date between </w:t>
            </w:r>
            <w:r w:rsidR="00D37E9E">
              <w:rPr>
                <w:rFonts w:eastAsia="Times New Roman"/>
                <w:iCs/>
              </w:rPr>
              <w:t>columns</w:t>
            </w:r>
            <w:r w:rsidR="0004553E">
              <w:rPr>
                <w:rFonts w:eastAsia="Times New Roman"/>
                <w:iCs/>
              </w:rPr>
              <w:t xml:space="preserve"> and between these tables in the reference list</w:t>
            </w:r>
            <w:r w:rsidR="007B1E78">
              <w:rPr>
                <w:rFonts w:eastAsia="Times New Roman"/>
                <w:iCs/>
              </w:rPr>
              <w:t xml:space="preserve"> (see </w:t>
            </w:r>
            <w:r w:rsidR="007B1E78">
              <w:rPr>
                <w:rFonts w:eastAsia="Times New Roman"/>
                <w:i/>
              </w:rPr>
              <w:t>Hanson</w:t>
            </w:r>
            <w:r w:rsidR="007B1E78">
              <w:rPr>
                <w:rFonts w:eastAsia="Times New Roman"/>
                <w:iCs/>
              </w:rPr>
              <w:t xml:space="preserve"> et al. </w:t>
            </w:r>
            <w:r w:rsidR="007B1E78" w:rsidRPr="005B4B10">
              <w:rPr>
                <w:rFonts w:eastAsia="Times New Roman"/>
                <w:i/>
              </w:rPr>
              <w:t>2016</w:t>
            </w:r>
            <w:r w:rsidR="007B1E78" w:rsidRPr="005B4B10">
              <w:rPr>
                <w:rFonts w:eastAsia="Times New Roman"/>
                <w:i/>
                <w:vertAlign w:val="superscript"/>
              </w:rPr>
              <w:t>11</w:t>
            </w:r>
            <w:r w:rsidR="006852C1">
              <w:rPr>
                <w:rFonts w:eastAsia="Times New Roman"/>
                <w:i/>
                <w:vertAlign w:val="superscript"/>
              </w:rPr>
              <w:t>1</w:t>
            </w:r>
            <w:r w:rsidR="007B1E78">
              <w:rPr>
                <w:rFonts w:eastAsia="Times New Roman"/>
                <w:iCs/>
              </w:rPr>
              <w:t xml:space="preserve"> </w:t>
            </w:r>
            <w:r w:rsidR="007B1E78" w:rsidRPr="003B3BFB">
              <w:rPr>
                <w:rFonts w:eastAsia="Times New Roman"/>
                <w:i/>
              </w:rPr>
              <w:t>Van Dijk 2016.</w:t>
            </w:r>
            <w:r w:rsidR="007B1E78" w:rsidRPr="003B3BFB">
              <w:rPr>
                <w:rFonts w:eastAsia="Times New Roman"/>
                <w:i/>
                <w:vertAlign w:val="superscript"/>
              </w:rPr>
              <w:t>1</w:t>
            </w:r>
            <w:r w:rsidR="006852C1">
              <w:rPr>
                <w:rFonts w:eastAsia="Times New Roman"/>
                <w:i/>
                <w:vertAlign w:val="superscript"/>
              </w:rPr>
              <w:t>7</w:t>
            </w:r>
            <w:r w:rsidR="007B1E78" w:rsidRPr="003B3BFB">
              <w:rPr>
                <w:rFonts w:eastAsia="Times New Roman"/>
                <w:i/>
                <w:vertAlign w:val="superscript"/>
              </w:rPr>
              <w:t>6</w:t>
            </w:r>
            <w:r w:rsidR="007B1E78">
              <w:rPr>
                <w:rFonts w:eastAsia="Times New Roman"/>
                <w:i/>
                <w:vertAlign w:val="superscript"/>
              </w:rPr>
              <w:t xml:space="preserve"> </w:t>
            </w:r>
            <w:r w:rsidR="007B1E78" w:rsidRPr="003B3BFB">
              <w:rPr>
                <w:rFonts w:eastAsia="Times New Roman"/>
                <w:i/>
              </w:rPr>
              <w:t xml:space="preserve">Caut </w:t>
            </w:r>
            <w:r w:rsidR="007B1E78" w:rsidRPr="0004553E">
              <w:rPr>
                <w:rFonts w:eastAsia="Times New Roman"/>
                <w:iCs/>
              </w:rPr>
              <w:t>et al.</w:t>
            </w:r>
            <w:r w:rsidR="007B1E78" w:rsidRPr="003B3BFB">
              <w:rPr>
                <w:rFonts w:eastAsia="Times New Roman"/>
                <w:i/>
              </w:rPr>
              <w:t xml:space="preserve"> 2019</w:t>
            </w:r>
            <w:r w:rsidR="007B1E78" w:rsidRPr="003B3BFB">
              <w:rPr>
                <w:rFonts w:eastAsia="Times New Roman"/>
                <w:i/>
                <w:vertAlign w:val="superscript"/>
              </w:rPr>
              <w:t>33</w:t>
            </w:r>
            <w:r w:rsidR="0004553E">
              <w:rPr>
                <w:rFonts w:eastAsia="Times New Roman"/>
                <w:iCs/>
              </w:rPr>
              <w:t xml:space="preserve"> in Table 37</w:t>
            </w:r>
            <w:r w:rsidR="00C4733B">
              <w:rPr>
                <w:rFonts w:eastAsia="Times New Roman"/>
                <w:iCs/>
              </w:rPr>
              <w:t>).</w:t>
            </w:r>
            <w:r w:rsidR="00D37E9E">
              <w:rPr>
                <w:rFonts w:eastAsia="Times New Roman"/>
                <w:iCs/>
              </w:rPr>
              <w:t xml:space="preserve"> </w:t>
            </w:r>
          </w:p>
          <w:p w14:paraId="79C71510" w14:textId="0D16A698" w:rsidR="00B64E6C" w:rsidRPr="00B64562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Can the </w:t>
            </w:r>
            <w:r w:rsidRPr="00B64562">
              <w:rPr>
                <w:rFonts w:eastAsia="Times New Roman"/>
                <w:i/>
              </w:rPr>
              <w:t>Date</w:t>
            </w:r>
            <w:r>
              <w:rPr>
                <w:rFonts w:eastAsia="Times New Roman"/>
                <w:iCs/>
              </w:rPr>
              <w:t xml:space="preserve"> column be cut, given that the year </w:t>
            </w:r>
            <w:r w:rsidR="007461E8">
              <w:rPr>
                <w:rFonts w:eastAsia="Times New Roman"/>
                <w:iCs/>
              </w:rPr>
              <w:t>is given alongside the author name</w:t>
            </w:r>
            <w:r>
              <w:rPr>
                <w:rFonts w:eastAsia="Times New Roman"/>
                <w:iCs/>
              </w:rPr>
              <w:t xml:space="preserve">? </w:t>
            </w:r>
          </w:p>
        </w:tc>
      </w:tr>
      <w:tr w:rsidR="00B64E6C" w:rsidRPr="001E4C94" w14:paraId="078CDECA" w14:textId="77777777" w:rsidTr="00B64E6C">
        <w:tc>
          <w:tcPr>
            <w:tcW w:w="542" w:type="pct"/>
          </w:tcPr>
          <w:p w14:paraId="03659748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B695DBA" w14:textId="72C64BB8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168</w:t>
            </w:r>
          </w:p>
        </w:tc>
        <w:tc>
          <w:tcPr>
            <w:tcW w:w="3902" w:type="pct"/>
          </w:tcPr>
          <w:p w14:paraId="3C53C323" w14:textId="77777777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37</w:t>
            </w:r>
          </w:p>
          <w:p w14:paraId="7471E1C4" w14:textId="556CA65F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/>
              </w:rPr>
              <w:t>Hill et al. 2020</w:t>
            </w:r>
            <w:r>
              <w:rPr>
                <w:rFonts w:eastAsia="Times New Roman"/>
                <w:iCs/>
                <w:vertAlign w:val="superscript"/>
              </w:rPr>
              <w:t>11</w:t>
            </w:r>
            <w:r w:rsidR="00156590">
              <w:rPr>
                <w:rFonts w:eastAsia="Times New Roman"/>
                <w:iCs/>
                <w:vertAlign w:val="superscript"/>
              </w:rPr>
              <w:t>9</w:t>
            </w:r>
          </w:p>
          <w:p w14:paraId="3282088D" w14:textId="32AC187C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Changed from </w:t>
            </w:r>
            <w:r>
              <w:rPr>
                <w:rFonts w:eastAsia="Times New Roman"/>
                <w:iCs/>
                <w:vertAlign w:val="superscript"/>
              </w:rPr>
              <w:t>31</w:t>
            </w:r>
            <w:r>
              <w:rPr>
                <w:rFonts w:eastAsia="Times New Roman"/>
                <w:iCs/>
              </w:rPr>
              <w:t xml:space="preserve"> to match the title/description. OK?</w:t>
            </w:r>
          </w:p>
          <w:p w14:paraId="443D87BB" w14:textId="3901C386" w:rsidR="00B64E6C" w:rsidRPr="00E2375F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iCs/>
              </w:rPr>
              <w:t xml:space="preserve">The year, however, remains inconsistent across columns. </w:t>
            </w:r>
          </w:p>
        </w:tc>
      </w:tr>
      <w:tr w:rsidR="00B64E6C" w:rsidRPr="001E4C94" w14:paraId="7114B986" w14:textId="77777777" w:rsidTr="00B64E6C">
        <w:tc>
          <w:tcPr>
            <w:tcW w:w="542" w:type="pct"/>
          </w:tcPr>
          <w:p w14:paraId="042DC8FC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B842C22" w14:textId="37546EAC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168</w:t>
            </w:r>
          </w:p>
        </w:tc>
        <w:tc>
          <w:tcPr>
            <w:tcW w:w="3902" w:type="pct"/>
          </w:tcPr>
          <w:p w14:paraId="088801C2" w14:textId="47D2BEC7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37</w:t>
            </w:r>
          </w:p>
          <w:p w14:paraId="64B81F22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/>
              </w:rPr>
              <w:t xml:space="preserve">Farpour-Lambert </w:t>
            </w:r>
            <w:r w:rsidRPr="00E2375F">
              <w:rPr>
                <w:rFonts w:eastAsia="Times New Roman"/>
                <w:iCs/>
              </w:rPr>
              <w:t>et al</w:t>
            </w:r>
            <w:r>
              <w:rPr>
                <w:rFonts w:eastAsia="Times New Roman"/>
                <w:i/>
              </w:rPr>
              <w:t>. 2018</w:t>
            </w:r>
            <w:r w:rsidRPr="00CC7DB1">
              <w:rPr>
                <w:rFonts w:eastAsia="Times New Roman"/>
                <w:iCs/>
                <w:vertAlign w:val="superscript"/>
              </w:rPr>
              <w:t>22</w:t>
            </w:r>
            <w:r>
              <w:rPr>
                <w:rFonts w:eastAsia="Times New Roman"/>
                <w:iCs/>
                <w:vertAlign w:val="superscript"/>
              </w:rPr>
              <w:t xml:space="preserve">  </w:t>
            </w:r>
            <w:r w:rsidRPr="003735ED">
              <w:rPr>
                <w:rFonts w:eastAsia="Times New Roman"/>
                <w:i/>
              </w:rPr>
              <w:t>A review of systematic reviews and meta-analyses investigating the effects of lifestyle interventions on GWG or Preconception weight reduction</w:t>
            </w:r>
          </w:p>
          <w:p w14:paraId="489E0438" w14:textId="068F39E8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iCs/>
              </w:rPr>
              <w:t>The title for paper 4 does not match that of reference 22.</w:t>
            </w:r>
          </w:p>
        </w:tc>
      </w:tr>
      <w:tr w:rsidR="00B64E6C" w:rsidRPr="001E4C94" w14:paraId="543D5A7A" w14:textId="77777777" w:rsidTr="00B64E6C">
        <w:tc>
          <w:tcPr>
            <w:tcW w:w="542" w:type="pct"/>
          </w:tcPr>
          <w:p w14:paraId="27BB7ED4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EFD4383" w14:textId="27695DD2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171</w:t>
            </w:r>
          </w:p>
        </w:tc>
        <w:tc>
          <w:tcPr>
            <w:tcW w:w="3902" w:type="pct"/>
          </w:tcPr>
          <w:p w14:paraId="208DE324" w14:textId="77777777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37</w:t>
            </w:r>
          </w:p>
          <w:p w14:paraId="3513D0C8" w14:textId="710EB988" w:rsidR="00B64E6C" w:rsidRPr="004159E2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Are the reference numbers for Strong Healthy Women</w:t>
            </w:r>
            <w:r>
              <w:rPr>
                <w:rFonts w:eastAsia="Times New Roman"/>
                <w:iCs/>
                <w:vertAlign w:val="superscript"/>
              </w:rPr>
              <w:t>19</w:t>
            </w:r>
            <w:r w:rsidR="00C41D2A">
              <w:rPr>
                <w:rFonts w:eastAsia="Times New Roman"/>
                <w:iCs/>
                <w:vertAlign w:val="superscript"/>
              </w:rPr>
              <w:t>5</w:t>
            </w:r>
            <w:r>
              <w:rPr>
                <w:rFonts w:eastAsia="Times New Roman"/>
                <w:iCs/>
              </w:rPr>
              <w:t xml:space="preserve"> correct? Applies throughout.</w:t>
            </w:r>
          </w:p>
        </w:tc>
      </w:tr>
      <w:tr w:rsidR="00B64E6C" w:rsidRPr="001E4C94" w14:paraId="462AC146" w14:textId="77777777" w:rsidTr="00B64E6C">
        <w:tc>
          <w:tcPr>
            <w:tcW w:w="542" w:type="pct"/>
          </w:tcPr>
          <w:p w14:paraId="7DB823AE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C3DB656" w14:textId="52C9F0D2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178</w:t>
            </w:r>
          </w:p>
        </w:tc>
        <w:tc>
          <w:tcPr>
            <w:tcW w:w="3902" w:type="pct"/>
          </w:tcPr>
          <w:p w14:paraId="1E8BE271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39</w:t>
            </w:r>
          </w:p>
          <w:p w14:paraId="0688B8EB" w14:textId="499FDC4D" w:rsidR="00B64E6C" w:rsidRPr="00586EF2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/>
              </w:rPr>
              <w:t xml:space="preserve">Beckman </w:t>
            </w:r>
            <w:r>
              <w:rPr>
                <w:rFonts w:eastAsia="Times New Roman"/>
                <w:iCs/>
              </w:rPr>
              <w:t xml:space="preserve">et al. </w:t>
            </w:r>
            <w:r w:rsidRPr="00F63A4A">
              <w:rPr>
                <w:rFonts w:eastAsia="Times New Roman"/>
                <w:i/>
              </w:rPr>
              <w:t>2014</w:t>
            </w:r>
            <w:r w:rsidR="004D6F05" w:rsidRPr="00B100E1">
              <w:rPr>
                <w:rFonts w:eastAsia="Times New Roman"/>
                <w:i/>
                <w:vertAlign w:val="superscript"/>
              </w:rPr>
              <w:t>1</w:t>
            </w:r>
            <w:r w:rsidR="00C41D2A">
              <w:rPr>
                <w:rFonts w:eastAsia="Times New Roman"/>
                <w:i/>
                <w:vertAlign w:val="superscript"/>
              </w:rPr>
              <w:t>97</w:t>
            </w:r>
            <w:r>
              <w:rPr>
                <w:rFonts w:eastAsia="Times New Roman"/>
                <w:iCs/>
              </w:rPr>
              <w:t xml:space="preserve"> has been changed to </w:t>
            </w:r>
            <w:r>
              <w:rPr>
                <w:rFonts w:eastAsia="Times New Roman"/>
                <w:i/>
              </w:rPr>
              <w:t xml:space="preserve">Beckmann </w:t>
            </w:r>
            <w:r>
              <w:rPr>
                <w:rFonts w:eastAsia="Times New Roman"/>
                <w:iCs/>
              </w:rPr>
              <w:t xml:space="preserve">et al. </w:t>
            </w:r>
            <w:r w:rsidRPr="00B100E1">
              <w:rPr>
                <w:rFonts w:eastAsia="Times New Roman"/>
                <w:i/>
              </w:rPr>
              <w:t>2014</w:t>
            </w:r>
            <w:r w:rsidR="00B100E1" w:rsidRPr="00B100E1">
              <w:rPr>
                <w:rFonts w:eastAsia="Times New Roman"/>
                <w:i/>
                <w:vertAlign w:val="superscript"/>
              </w:rPr>
              <w:t>1</w:t>
            </w:r>
            <w:r w:rsidR="00C41D2A">
              <w:rPr>
                <w:rFonts w:eastAsia="Times New Roman"/>
                <w:i/>
                <w:vertAlign w:val="superscript"/>
              </w:rPr>
              <w:t>89</w:t>
            </w:r>
            <w:r w:rsidR="00B100E1">
              <w:rPr>
                <w:rFonts w:eastAsia="Times New Roman"/>
                <w:iCs/>
              </w:rPr>
              <w:t>;</w:t>
            </w:r>
            <w:r>
              <w:rPr>
                <w:rFonts w:eastAsia="Times New Roman"/>
                <w:iCs/>
              </w:rPr>
              <w:t xml:space="preserve"> OK?</w:t>
            </w:r>
          </w:p>
        </w:tc>
      </w:tr>
      <w:tr w:rsidR="00B64E6C" w:rsidRPr="001E4C94" w14:paraId="64CBE007" w14:textId="77777777" w:rsidTr="00B64E6C">
        <w:tc>
          <w:tcPr>
            <w:tcW w:w="542" w:type="pct"/>
          </w:tcPr>
          <w:p w14:paraId="10EBDB51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3496FA4" w14:textId="2B5B53BD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178</w:t>
            </w:r>
          </w:p>
        </w:tc>
        <w:tc>
          <w:tcPr>
            <w:tcW w:w="3902" w:type="pct"/>
          </w:tcPr>
          <w:p w14:paraId="3C6B4AB6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39</w:t>
            </w:r>
          </w:p>
          <w:p w14:paraId="4C142125" w14:textId="1DDFD268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Original text: </w:t>
            </w:r>
            <w:r w:rsidRPr="003F5B37">
              <w:rPr>
                <w:rFonts w:eastAsia="Times New Roman"/>
                <w:i/>
              </w:rPr>
              <w:t>Over 80% of 80% reported taking adequate periconceptual folate</w:t>
            </w:r>
          </w:p>
          <w:p w14:paraId="0F2D5B0A" w14:textId="64A8B994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Changed to: </w:t>
            </w:r>
            <w:r w:rsidRPr="003F5B37">
              <w:rPr>
                <w:rFonts w:eastAsia="Times New Roman"/>
                <w:i/>
              </w:rPr>
              <w:t xml:space="preserve">Over 80% of </w:t>
            </w:r>
            <w:r>
              <w:rPr>
                <w:rFonts w:eastAsia="Times New Roman"/>
                <w:i/>
              </w:rPr>
              <w:t>women</w:t>
            </w:r>
            <w:r w:rsidRPr="003F5B37">
              <w:rPr>
                <w:rFonts w:eastAsia="Times New Roman"/>
                <w:i/>
              </w:rPr>
              <w:t xml:space="preserve"> reported taking adequate periconceptual folate</w:t>
            </w:r>
          </w:p>
          <w:p w14:paraId="734CCFC6" w14:textId="4D459FAF" w:rsidR="00B64E6C" w:rsidRPr="003F5B37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OK?</w:t>
            </w:r>
          </w:p>
        </w:tc>
      </w:tr>
      <w:tr w:rsidR="00B64E6C" w:rsidRPr="001E4C94" w14:paraId="04EB7656" w14:textId="77777777" w:rsidTr="00B64E6C">
        <w:tc>
          <w:tcPr>
            <w:tcW w:w="542" w:type="pct"/>
          </w:tcPr>
          <w:p w14:paraId="19CD7310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9C3FEEE" w14:textId="49A89057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189</w:t>
            </w:r>
          </w:p>
        </w:tc>
        <w:tc>
          <w:tcPr>
            <w:tcW w:w="3902" w:type="pct"/>
          </w:tcPr>
          <w:p w14:paraId="44E0B1AC" w14:textId="77777777" w:rsidR="00B64E6C" w:rsidRPr="00555DE6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 w:rsidRPr="00555DE6">
              <w:rPr>
                <w:rFonts w:eastAsia="Times New Roman"/>
                <w:b/>
                <w:bCs/>
                <w:iCs/>
              </w:rPr>
              <w:t>Table 40</w:t>
            </w:r>
          </w:p>
          <w:p w14:paraId="40BD0FFA" w14:textId="77777777" w:rsidR="00B64E6C" w:rsidRDefault="00B64E6C" w:rsidP="00B64E6C">
            <w:pPr>
              <w:rPr>
                <w:rFonts w:eastAsia="Times New Roman"/>
                <w:i/>
              </w:rPr>
            </w:pPr>
            <w:r w:rsidRPr="00555DE6">
              <w:rPr>
                <w:rFonts w:eastAsia="Times New Roman"/>
                <w:i/>
              </w:rPr>
              <w:lastRenderedPageBreak/>
              <w:t>patients (couples) on the waiting list for an IVF of ICSI treatment (n = 130</w:t>
            </w:r>
            <w:proofErr w:type="gramStart"/>
            <w:r w:rsidRPr="00555DE6">
              <w:rPr>
                <w:rFonts w:eastAsia="Times New Roman"/>
                <w:i/>
              </w:rPr>
              <w:t>);</w:t>
            </w:r>
            <w:proofErr w:type="gramEnd"/>
          </w:p>
          <w:p w14:paraId="6F17F3A8" w14:textId="3819D3AC" w:rsidR="00B64E6C" w:rsidRPr="00555DE6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Should this be </w:t>
            </w:r>
            <w:r w:rsidRPr="00374F06">
              <w:rPr>
                <w:rFonts w:eastAsia="Times New Roman"/>
                <w:iCs/>
              </w:rPr>
              <w:t xml:space="preserve">an </w:t>
            </w:r>
            <w:r w:rsidR="00374F06">
              <w:rPr>
                <w:rFonts w:eastAsia="Times New Roman"/>
                <w:iCs/>
              </w:rPr>
              <w:t>‘</w:t>
            </w:r>
            <w:r w:rsidRPr="00374F06">
              <w:rPr>
                <w:rFonts w:eastAsia="Times New Roman"/>
                <w:iCs/>
              </w:rPr>
              <w:t>IVF or ICSI treatment</w:t>
            </w:r>
            <w:r w:rsidR="00374F06">
              <w:rPr>
                <w:rFonts w:eastAsia="Times New Roman"/>
                <w:iCs/>
              </w:rPr>
              <w:t>’</w:t>
            </w:r>
            <w:r>
              <w:rPr>
                <w:rFonts w:eastAsia="Times New Roman"/>
                <w:iCs/>
              </w:rPr>
              <w:t>?</w:t>
            </w:r>
          </w:p>
        </w:tc>
      </w:tr>
      <w:tr w:rsidR="00B64E6C" w:rsidRPr="001E4C94" w14:paraId="1BC2014F" w14:textId="77777777" w:rsidTr="00B64E6C">
        <w:tc>
          <w:tcPr>
            <w:tcW w:w="542" w:type="pct"/>
          </w:tcPr>
          <w:p w14:paraId="6AE120A2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9ADCF73" w14:textId="2DA44C3E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207–226</w:t>
            </w:r>
          </w:p>
        </w:tc>
        <w:tc>
          <w:tcPr>
            <w:tcW w:w="3902" w:type="pct"/>
          </w:tcPr>
          <w:p w14:paraId="2C79EBB0" w14:textId="611B56FC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Tables 41</w:t>
            </w:r>
            <w:r w:rsidR="007E3FAF">
              <w:rPr>
                <w:rFonts w:eastAsia="Times New Roman"/>
                <w:b/>
                <w:bCs/>
                <w:iCs/>
              </w:rPr>
              <w:t>, 53</w:t>
            </w:r>
          </w:p>
          <w:p w14:paraId="7BFC5E7E" w14:textId="51DA2DB2" w:rsidR="00B64E6C" w:rsidRPr="00F53322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Please provide an expanded form for </w:t>
            </w:r>
            <w:r>
              <w:rPr>
                <w:rFonts w:eastAsia="Times New Roman"/>
                <w:i/>
              </w:rPr>
              <w:t>indiv</w:t>
            </w:r>
            <w:r>
              <w:rPr>
                <w:rFonts w:eastAsia="Times New Roman"/>
                <w:iCs/>
              </w:rPr>
              <w:t>.</w:t>
            </w:r>
          </w:p>
        </w:tc>
      </w:tr>
      <w:tr w:rsidR="00B64E6C" w:rsidRPr="001E4C94" w14:paraId="2F2FA012" w14:textId="77777777" w:rsidTr="00B64E6C">
        <w:tc>
          <w:tcPr>
            <w:tcW w:w="542" w:type="pct"/>
          </w:tcPr>
          <w:p w14:paraId="2F2927F3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58EE51E5" w14:textId="244CEE45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209</w:t>
            </w:r>
          </w:p>
        </w:tc>
        <w:tc>
          <w:tcPr>
            <w:tcW w:w="3902" w:type="pct"/>
          </w:tcPr>
          <w:p w14:paraId="7093A878" w14:textId="3473C21E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41</w:t>
            </w:r>
          </w:p>
          <w:p w14:paraId="49827477" w14:textId="77777777" w:rsidR="00B64E6C" w:rsidRPr="00F70DD2" w:rsidRDefault="00B64E6C" w:rsidP="00B64E6C">
            <w:pPr>
              <w:rPr>
                <w:rFonts w:eastAsia="Times New Roman"/>
                <w:i/>
              </w:rPr>
            </w:pPr>
            <w:r w:rsidRPr="00F70DD2">
              <w:rPr>
                <w:rFonts w:eastAsia="Times New Roman"/>
                <w:i/>
              </w:rPr>
              <w:t>Achieving targets/having realistic targets acts as longer-term motivation/achieve the target</w:t>
            </w:r>
          </w:p>
          <w:p w14:paraId="49C89602" w14:textId="7D817C06" w:rsidR="00B64E6C" w:rsidRPr="00D3678B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for sense. Any amendments will also be applied on p. 219.</w:t>
            </w:r>
          </w:p>
        </w:tc>
      </w:tr>
      <w:tr w:rsidR="00B64E6C" w:rsidRPr="001E4C94" w14:paraId="3C168FE7" w14:textId="77777777" w:rsidTr="00B64E6C">
        <w:tc>
          <w:tcPr>
            <w:tcW w:w="542" w:type="pct"/>
          </w:tcPr>
          <w:p w14:paraId="48E523B5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997BB0C" w14:textId="0BC379A4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211</w:t>
            </w:r>
          </w:p>
        </w:tc>
        <w:tc>
          <w:tcPr>
            <w:tcW w:w="3902" w:type="pct"/>
          </w:tcPr>
          <w:p w14:paraId="52168418" w14:textId="60613764" w:rsidR="00B64E6C" w:rsidRDefault="00B64E6C" w:rsidP="00B64E6C">
            <w:pPr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42</w:t>
            </w:r>
          </w:p>
          <w:p w14:paraId="6E367385" w14:textId="77777777" w:rsidR="00B64E6C" w:rsidRDefault="00B64E6C" w:rsidP="00B64E6C">
            <w:pPr>
              <w:rPr>
                <w:rFonts w:eastAsia="Times New Roman"/>
                <w:iCs/>
              </w:rPr>
            </w:pPr>
            <w:r w:rsidRPr="003011FA">
              <w:rPr>
                <w:rFonts w:eastAsia="Times New Roman"/>
                <w:i/>
              </w:rPr>
              <w:t>Of the BCTs in weight management ‘provide rewards contingent on successful behaviour’ and ‘reward and threat’ were associated with significantly less weight gain in pregnancy</w:t>
            </w:r>
          </w:p>
          <w:p w14:paraId="6CEF86E2" w14:textId="0A712AC6" w:rsidR="00B64E6C" w:rsidRPr="003011FA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for sense. Any amendments will also be applied on p. 216.</w:t>
            </w:r>
          </w:p>
        </w:tc>
      </w:tr>
      <w:tr w:rsidR="00B64E6C" w:rsidRPr="001E4C94" w14:paraId="494BAB1A" w14:textId="77777777" w:rsidTr="00B64E6C">
        <w:tc>
          <w:tcPr>
            <w:tcW w:w="542" w:type="pct"/>
          </w:tcPr>
          <w:p w14:paraId="135EA5E0" w14:textId="77777777" w:rsidR="00B64E6C" w:rsidRPr="00BD218F" w:rsidRDefault="00B64E6C" w:rsidP="00BD218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310E388D" w14:textId="599D5088" w:rsidR="00B64E6C" w:rsidRDefault="00B64E6C" w:rsidP="00B64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212</w:t>
            </w:r>
          </w:p>
        </w:tc>
        <w:tc>
          <w:tcPr>
            <w:tcW w:w="3902" w:type="pct"/>
          </w:tcPr>
          <w:p w14:paraId="7E5F4868" w14:textId="77777777" w:rsidR="00B64E6C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Table 42</w:t>
            </w:r>
          </w:p>
          <w:p w14:paraId="400E4F18" w14:textId="77777777" w:rsidR="00B64E6C" w:rsidRPr="00285CCF" w:rsidRDefault="00B64E6C" w:rsidP="00B64E6C">
            <w:pPr>
              <w:rPr>
                <w:rFonts w:eastAsia="Times New Roman"/>
                <w:i/>
              </w:rPr>
            </w:pPr>
            <w:r w:rsidRPr="00285CCF">
              <w:rPr>
                <w:rFonts w:eastAsia="Times New Roman"/>
                <w:i/>
              </w:rPr>
              <w:t>Social cognitive theory used remote delivery mechanism acceptable</w:t>
            </w:r>
          </w:p>
          <w:p w14:paraId="099C3937" w14:textId="64FDDC38" w:rsidR="00B64E6C" w:rsidRPr="00453A82" w:rsidRDefault="00B64E6C" w:rsidP="00B64E6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Please check for sense.</w:t>
            </w:r>
          </w:p>
        </w:tc>
      </w:tr>
    </w:tbl>
    <w:p w14:paraId="709F6EE7" w14:textId="35046789" w:rsidR="00DE2A30" w:rsidRPr="007C2B31" w:rsidRDefault="00DE2A30" w:rsidP="0026218F"/>
    <w:sectPr w:rsidR="00DE2A30" w:rsidRPr="007C2B31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51CCE" w14:textId="77777777" w:rsidR="006A3405" w:rsidRDefault="006A3405">
      <w:pPr>
        <w:spacing w:after="0"/>
      </w:pPr>
      <w:r>
        <w:separator/>
      </w:r>
    </w:p>
  </w:endnote>
  <w:endnote w:type="continuationSeparator" w:id="0">
    <w:p w14:paraId="7301E97B" w14:textId="77777777" w:rsidR="006A3405" w:rsidRDefault="006A3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4AC7" w14:textId="77777777" w:rsidR="0086273E" w:rsidRPr="001E4C94" w:rsidRDefault="0086273E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5701C" w14:textId="77777777" w:rsidR="006A3405" w:rsidRDefault="006A3405">
      <w:pPr>
        <w:spacing w:after="0"/>
      </w:pPr>
      <w:r>
        <w:separator/>
      </w:r>
    </w:p>
  </w:footnote>
  <w:footnote w:type="continuationSeparator" w:id="0">
    <w:p w14:paraId="33903CCA" w14:textId="77777777" w:rsidR="006A3405" w:rsidRDefault="006A34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E2AE7"/>
    <w:multiLevelType w:val="hybridMultilevel"/>
    <w:tmpl w:val="4B08E03E"/>
    <w:lvl w:ilvl="0" w:tplc="A8487A12">
      <w:start w:val="1"/>
      <w:numFmt w:val="decimal"/>
      <w:lvlText w:val="PR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7420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 w:grammar="clean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C94"/>
    <w:rsid w:val="000020C5"/>
    <w:rsid w:val="00005AEE"/>
    <w:rsid w:val="000137C5"/>
    <w:rsid w:val="000145E5"/>
    <w:rsid w:val="00020828"/>
    <w:rsid w:val="00042A7B"/>
    <w:rsid w:val="00043060"/>
    <w:rsid w:val="0004553E"/>
    <w:rsid w:val="00066419"/>
    <w:rsid w:val="000728BF"/>
    <w:rsid w:val="00074E5D"/>
    <w:rsid w:val="00077AB8"/>
    <w:rsid w:val="00081FDF"/>
    <w:rsid w:val="000835EA"/>
    <w:rsid w:val="00083F2E"/>
    <w:rsid w:val="00086A56"/>
    <w:rsid w:val="000D319A"/>
    <w:rsid w:val="000D3A36"/>
    <w:rsid w:val="000D6E85"/>
    <w:rsid w:val="000E0EAA"/>
    <w:rsid w:val="000E6789"/>
    <w:rsid w:val="000F2AC3"/>
    <w:rsid w:val="000F64D9"/>
    <w:rsid w:val="00103FF5"/>
    <w:rsid w:val="001059CE"/>
    <w:rsid w:val="00107A8C"/>
    <w:rsid w:val="00111C04"/>
    <w:rsid w:val="00112E3E"/>
    <w:rsid w:val="00114AD6"/>
    <w:rsid w:val="00117051"/>
    <w:rsid w:val="00125245"/>
    <w:rsid w:val="00126549"/>
    <w:rsid w:val="00130DE4"/>
    <w:rsid w:val="00144D14"/>
    <w:rsid w:val="001454A3"/>
    <w:rsid w:val="001557CF"/>
    <w:rsid w:val="00156236"/>
    <w:rsid w:val="00156590"/>
    <w:rsid w:val="00161F51"/>
    <w:rsid w:val="00164A43"/>
    <w:rsid w:val="00164B2A"/>
    <w:rsid w:val="001702A5"/>
    <w:rsid w:val="00170ECF"/>
    <w:rsid w:val="00171155"/>
    <w:rsid w:val="00182800"/>
    <w:rsid w:val="001B5802"/>
    <w:rsid w:val="001B6730"/>
    <w:rsid w:val="001B78A0"/>
    <w:rsid w:val="001B7A9B"/>
    <w:rsid w:val="001C05D1"/>
    <w:rsid w:val="001C07BE"/>
    <w:rsid w:val="001C215B"/>
    <w:rsid w:val="001C4853"/>
    <w:rsid w:val="001C7AF0"/>
    <w:rsid w:val="001D2BD0"/>
    <w:rsid w:val="001D307A"/>
    <w:rsid w:val="001D3F4D"/>
    <w:rsid w:val="001D5C30"/>
    <w:rsid w:val="001E1716"/>
    <w:rsid w:val="001E4C94"/>
    <w:rsid w:val="001E6802"/>
    <w:rsid w:val="001F0973"/>
    <w:rsid w:val="001F10AF"/>
    <w:rsid w:val="001F5C38"/>
    <w:rsid w:val="00200C97"/>
    <w:rsid w:val="00204648"/>
    <w:rsid w:val="00224176"/>
    <w:rsid w:val="00225933"/>
    <w:rsid w:val="00231449"/>
    <w:rsid w:val="002344D1"/>
    <w:rsid w:val="00234C6D"/>
    <w:rsid w:val="00242A01"/>
    <w:rsid w:val="002442C2"/>
    <w:rsid w:val="002461BB"/>
    <w:rsid w:val="002551E8"/>
    <w:rsid w:val="00255968"/>
    <w:rsid w:val="00257EBC"/>
    <w:rsid w:val="002611E4"/>
    <w:rsid w:val="0026218F"/>
    <w:rsid w:val="00265985"/>
    <w:rsid w:val="002662B2"/>
    <w:rsid w:val="002678D3"/>
    <w:rsid w:val="00271ADA"/>
    <w:rsid w:val="0027790D"/>
    <w:rsid w:val="002811EA"/>
    <w:rsid w:val="00285CCF"/>
    <w:rsid w:val="0029083E"/>
    <w:rsid w:val="00290F58"/>
    <w:rsid w:val="002A2E15"/>
    <w:rsid w:val="002A428F"/>
    <w:rsid w:val="002A643B"/>
    <w:rsid w:val="002B19A7"/>
    <w:rsid w:val="002D1FF1"/>
    <w:rsid w:val="002F18E2"/>
    <w:rsid w:val="002F2935"/>
    <w:rsid w:val="002F4A9A"/>
    <w:rsid w:val="00300CB9"/>
    <w:rsid w:val="003011FA"/>
    <w:rsid w:val="00301866"/>
    <w:rsid w:val="0031430F"/>
    <w:rsid w:val="00323005"/>
    <w:rsid w:val="0032452A"/>
    <w:rsid w:val="00325DC5"/>
    <w:rsid w:val="00336AB6"/>
    <w:rsid w:val="00346A47"/>
    <w:rsid w:val="003475FA"/>
    <w:rsid w:val="0035252E"/>
    <w:rsid w:val="00354480"/>
    <w:rsid w:val="0035757A"/>
    <w:rsid w:val="00360F2A"/>
    <w:rsid w:val="003735ED"/>
    <w:rsid w:val="0037424B"/>
    <w:rsid w:val="00374F06"/>
    <w:rsid w:val="0037506A"/>
    <w:rsid w:val="00375C8C"/>
    <w:rsid w:val="003870D2"/>
    <w:rsid w:val="0039421A"/>
    <w:rsid w:val="00394D38"/>
    <w:rsid w:val="003968C4"/>
    <w:rsid w:val="0039704F"/>
    <w:rsid w:val="003A4751"/>
    <w:rsid w:val="003B0125"/>
    <w:rsid w:val="003B12F3"/>
    <w:rsid w:val="003B3002"/>
    <w:rsid w:val="003B3BFB"/>
    <w:rsid w:val="003C221B"/>
    <w:rsid w:val="003D259F"/>
    <w:rsid w:val="003E3FC2"/>
    <w:rsid w:val="003E758D"/>
    <w:rsid w:val="003F07D0"/>
    <w:rsid w:val="003F3A1F"/>
    <w:rsid w:val="003F3AD1"/>
    <w:rsid w:val="003F5B37"/>
    <w:rsid w:val="004022A5"/>
    <w:rsid w:val="00404F07"/>
    <w:rsid w:val="004061E8"/>
    <w:rsid w:val="00406B6B"/>
    <w:rsid w:val="00407F20"/>
    <w:rsid w:val="00411D36"/>
    <w:rsid w:val="00414643"/>
    <w:rsid w:val="004159E2"/>
    <w:rsid w:val="00420116"/>
    <w:rsid w:val="00420EF5"/>
    <w:rsid w:val="004263E6"/>
    <w:rsid w:val="00427FD0"/>
    <w:rsid w:val="00430ADC"/>
    <w:rsid w:val="0043135C"/>
    <w:rsid w:val="00431AA2"/>
    <w:rsid w:val="0043768B"/>
    <w:rsid w:val="0043770D"/>
    <w:rsid w:val="004528F2"/>
    <w:rsid w:val="00453A6D"/>
    <w:rsid w:val="00453A82"/>
    <w:rsid w:val="00456666"/>
    <w:rsid w:val="00485A00"/>
    <w:rsid w:val="004860BC"/>
    <w:rsid w:val="00496C8A"/>
    <w:rsid w:val="004B5D87"/>
    <w:rsid w:val="004C3A3D"/>
    <w:rsid w:val="004C7F6A"/>
    <w:rsid w:val="004D0B6C"/>
    <w:rsid w:val="004D15BD"/>
    <w:rsid w:val="004D521A"/>
    <w:rsid w:val="004D6F05"/>
    <w:rsid w:val="004E506E"/>
    <w:rsid w:val="004E5A0A"/>
    <w:rsid w:val="004F29C4"/>
    <w:rsid w:val="004F48D7"/>
    <w:rsid w:val="004F53B3"/>
    <w:rsid w:val="00500D1A"/>
    <w:rsid w:val="00500DEC"/>
    <w:rsid w:val="00512F31"/>
    <w:rsid w:val="005155E3"/>
    <w:rsid w:val="005169D8"/>
    <w:rsid w:val="0052079E"/>
    <w:rsid w:val="005233FA"/>
    <w:rsid w:val="005251F5"/>
    <w:rsid w:val="0053003A"/>
    <w:rsid w:val="00534766"/>
    <w:rsid w:val="00534C2B"/>
    <w:rsid w:val="00547CE0"/>
    <w:rsid w:val="00555DE6"/>
    <w:rsid w:val="005572FD"/>
    <w:rsid w:val="00565E3F"/>
    <w:rsid w:val="0057036B"/>
    <w:rsid w:val="0057179A"/>
    <w:rsid w:val="00571957"/>
    <w:rsid w:val="005733A9"/>
    <w:rsid w:val="0057352A"/>
    <w:rsid w:val="005748A2"/>
    <w:rsid w:val="00577B7C"/>
    <w:rsid w:val="00581592"/>
    <w:rsid w:val="00584BA5"/>
    <w:rsid w:val="00586EF2"/>
    <w:rsid w:val="00591F44"/>
    <w:rsid w:val="005A19EF"/>
    <w:rsid w:val="005A6E73"/>
    <w:rsid w:val="005B4B10"/>
    <w:rsid w:val="005C06CB"/>
    <w:rsid w:val="005C328E"/>
    <w:rsid w:val="005D40D7"/>
    <w:rsid w:val="005E1775"/>
    <w:rsid w:val="005F019B"/>
    <w:rsid w:val="005F2243"/>
    <w:rsid w:val="005F466C"/>
    <w:rsid w:val="005F4A56"/>
    <w:rsid w:val="005F665F"/>
    <w:rsid w:val="006025CB"/>
    <w:rsid w:val="00603ECC"/>
    <w:rsid w:val="00612E61"/>
    <w:rsid w:val="00614575"/>
    <w:rsid w:val="006147A8"/>
    <w:rsid w:val="006166A5"/>
    <w:rsid w:val="00620BD7"/>
    <w:rsid w:val="00626B66"/>
    <w:rsid w:val="006275A0"/>
    <w:rsid w:val="00652BA7"/>
    <w:rsid w:val="0065403C"/>
    <w:rsid w:val="00661668"/>
    <w:rsid w:val="00664EF6"/>
    <w:rsid w:val="00665409"/>
    <w:rsid w:val="00667DE3"/>
    <w:rsid w:val="0067129C"/>
    <w:rsid w:val="0067197A"/>
    <w:rsid w:val="006759A0"/>
    <w:rsid w:val="006800C7"/>
    <w:rsid w:val="00682809"/>
    <w:rsid w:val="00684A55"/>
    <w:rsid w:val="006852C1"/>
    <w:rsid w:val="0068578A"/>
    <w:rsid w:val="00690EFA"/>
    <w:rsid w:val="006919AB"/>
    <w:rsid w:val="00692F76"/>
    <w:rsid w:val="006945FF"/>
    <w:rsid w:val="006A3405"/>
    <w:rsid w:val="006A6156"/>
    <w:rsid w:val="006B3475"/>
    <w:rsid w:val="006B7FBA"/>
    <w:rsid w:val="006D03E8"/>
    <w:rsid w:val="006D0886"/>
    <w:rsid w:val="006D5930"/>
    <w:rsid w:val="006D7D4E"/>
    <w:rsid w:val="006E0738"/>
    <w:rsid w:val="006E12AD"/>
    <w:rsid w:val="006E5641"/>
    <w:rsid w:val="006E5E6A"/>
    <w:rsid w:val="006E6DA4"/>
    <w:rsid w:val="006F6306"/>
    <w:rsid w:val="0072660B"/>
    <w:rsid w:val="007279F1"/>
    <w:rsid w:val="00730E6F"/>
    <w:rsid w:val="0074129C"/>
    <w:rsid w:val="007417C1"/>
    <w:rsid w:val="0074617F"/>
    <w:rsid w:val="007461E8"/>
    <w:rsid w:val="00754506"/>
    <w:rsid w:val="00754CEE"/>
    <w:rsid w:val="00756FE3"/>
    <w:rsid w:val="00762AE7"/>
    <w:rsid w:val="007706F5"/>
    <w:rsid w:val="00771AAC"/>
    <w:rsid w:val="00776752"/>
    <w:rsid w:val="0078529E"/>
    <w:rsid w:val="007853DE"/>
    <w:rsid w:val="007930DD"/>
    <w:rsid w:val="00796C09"/>
    <w:rsid w:val="007A099D"/>
    <w:rsid w:val="007A6097"/>
    <w:rsid w:val="007A6F93"/>
    <w:rsid w:val="007B04BB"/>
    <w:rsid w:val="007B07D3"/>
    <w:rsid w:val="007B09F6"/>
    <w:rsid w:val="007B1A1E"/>
    <w:rsid w:val="007B1E78"/>
    <w:rsid w:val="007B5825"/>
    <w:rsid w:val="007C2B31"/>
    <w:rsid w:val="007C792A"/>
    <w:rsid w:val="007D0DED"/>
    <w:rsid w:val="007D2374"/>
    <w:rsid w:val="007D4DAB"/>
    <w:rsid w:val="007D70D5"/>
    <w:rsid w:val="007E0F72"/>
    <w:rsid w:val="007E3739"/>
    <w:rsid w:val="007E3FAF"/>
    <w:rsid w:val="007E4EB5"/>
    <w:rsid w:val="007F2DAF"/>
    <w:rsid w:val="00801AB8"/>
    <w:rsid w:val="00810670"/>
    <w:rsid w:val="0081245C"/>
    <w:rsid w:val="008129A3"/>
    <w:rsid w:val="008163B0"/>
    <w:rsid w:val="008170E7"/>
    <w:rsid w:val="0081771E"/>
    <w:rsid w:val="00820C44"/>
    <w:rsid w:val="0082517D"/>
    <w:rsid w:val="008328EF"/>
    <w:rsid w:val="00833067"/>
    <w:rsid w:val="00834899"/>
    <w:rsid w:val="00854A47"/>
    <w:rsid w:val="00855074"/>
    <w:rsid w:val="0086273E"/>
    <w:rsid w:val="00863956"/>
    <w:rsid w:val="008806B7"/>
    <w:rsid w:val="00884BF6"/>
    <w:rsid w:val="0089041F"/>
    <w:rsid w:val="008A4C8C"/>
    <w:rsid w:val="008A6A3F"/>
    <w:rsid w:val="008B28C5"/>
    <w:rsid w:val="008C1FFC"/>
    <w:rsid w:val="008D5C2E"/>
    <w:rsid w:val="008E2767"/>
    <w:rsid w:val="008E565E"/>
    <w:rsid w:val="008E5AC2"/>
    <w:rsid w:val="009006C9"/>
    <w:rsid w:val="009037C7"/>
    <w:rsid w:val="009038B6"/>
    <w:rsid w:val="009042D7"/>
    <w:rsid w:val="009059AF"/>
    <w:rsid w:val="00907B5E"/>
    <w:rsid w:val="00912385"/>
    <w:rsid w:val="009214A4"/>
    <w:rsid w:val="00922DB8"/>
    <w:rsid w:val="0093132D"/>
    <w:rsid w:val="00932D30"/>
    <w:rsid w:val="00933C0E"/>
    <w:rsid w:val="009739D6"/>
    <w:rsid w:val="0097540C"/>
    <w:rsid w:val="00980157"/>
    <w:rsid w:val="0099286E"/>
    <w:rsid w:val="00992EF7"/>
    <w:rsid w:val="009955E3"/>
    <w:rsid w:val="009959ED"/>
    <w:rsid w:val="009963D6"/>
    <w:rsid w:val="009A3F16"/>
    <w:rsid w:val="009A6C51"/>
    <w:rsid w:val="009B1A20"/>
    <w:rsid w:val="009B361E"/>
    <w:rsid w:val="009C2C39"/>
    <w:rsid w:val="009C4E5A"/>
    <w:rsid w:val="009C522C"/>
    <w:rsid w:val="009C77CE"/>
    <w:rsid w:val="009D585B"/>
    <w:rsid w:val="009E170C"/>
    <w:rsid w:val="00A00B86"/>
    <w:rsid w:val="00A04ADD"/>
    <w:rsid w:val="00A054CF"/>
    <w:rsid w:val="00A0775F"/>
    <w:rsid w:val="00A12784"/>
    <w:rsid w:val="00A1368A"/>
    <w:rsid w:val="00A301A8"/>
    <w:rsid w:val="00A35036"/>
    <w:rsid w:val="00A40AE5"/>
    <w:rsid w:val="00A41B65"/>
    <w:rsid w:val="00A56D90"/>
    <w:rsid w:val="00A57656"/>
    <w:rsid w:val="00A65F41"/>
    <w:rsid w:val="00A75094"/>
    <w:rsid w:val="00A82F6A"/>
    <w:rsid w:val="00A84536"/>
    <w:rsid w:val="00A93158"/>
    <w:rsid w:val="00A93F77"/>
    <w:rsid w:val="00A97163"/>
    <w:rsid w:val="00AA3542"/>
    <w:rsid w:val="00AA47D5"/>
    <w:rsid w:val="00AB229E"/>
    <w:rsid w:val="00AB4952"/>
    <w:rsid w:val="00AD0876"/>
    <w:rsid w:val="00AE0C04"/>
    <w:rsid w:val="00AE5651"/>
    <w:rsid w:val="00AF082B"/>
    <w:rsid w:val="00AF13CB"/>
    <w:rsid w:val="00B008CC"/>
    <w:rsid w:val="00B05786"/>
    <w:rsid w:val="00B07B14"/>
    <w:rsid w:val="00B100E1"/>
    <w:rsid w:val="00B16BCE"/>
    <w:rsid w:val="00B226C3"/>
    <w:rsid w:val="00B30070"/>
    <w:rsid w:val="00B45620"/>
    <w:rsid w:val="00B502D0"/>
    <w:rsid w:val="00B54472"/>
    <w:rsid w:val="00B545AD"/>
    <w:rsid w:val="00B57558"/>
    <w:rsid w:val="00B64562"/>
    <w:rsid w:val="00B64E6C"/>
    <w:rsid w:val="00B7241E"/>
    <w:rsid w:val="00B7366A"/>
    <w:rsid w:val="00B77B7A"/>
    <w:rsid w:val="00B835E3"/>
    <w:rsid w:val="00B83D05"/>
    <w:rsid w:val="00B844C0"/>
    <w:rsid w:val="00B847A9"/>
    <w:rsid w:val="00BA733A"/>
    <w:rsid w:val="00BB5F5A"/>
    <w:rsid w:val="00BC452A"/>
    <w:rsid w:val="00BC487A"/>
    <w:rsid w:val="00BC60D9"/>
    <w:rsid w:val="00BC759B"/>
    <w:rsid w:val="00BD0091"/>
    <w:rsid w:val="00BD218F"/>
    <w:rsid w:val="00BD2372"/>
    <w:rsid w:val="00BD43DB"/>
    <w:rsid w:val="00BE0399"/>
    <w:rsid w:val="00BE55D4"/>
    <w:rsid w:val="00BF0F12"/>
    <w:rsid w:val="00BF2BE6"/>
    <w:rsid w:val="00BF338E"/>
    <w:rsid w:val="00C03F09"/>
    <w:rsid w:val="00C06C42"/>
    <w:rsid w:val="00C12BB4"/>
    <w:rsid w:val="00C15138"/>
    <w:rsid w:val="00C15B09"/>
    <w:rsid w:val="00C15F6A"/>
    <w:rsid w:val="00C24C56"/>
    <w:rsid w:val="00C27BE5"/>
    <w:rsid w:val="00C41D2A"/>
    <w:rsid w:val="00C43A0C"/>
    <w:rsid w:val="00C4733B"/>
    <w:rsid w:val="00C63B98"/>
    <w:rsid w:val="00C64CA0"/>
    <w:rsid w:val="00C70273"/>
    <w:rsid w:val="00C7190F"/>
    <w:rsid w:val="00C71BE6"/>
    <w:rsid w:val="00C81641"/>
    <w:rsid w:val="00C96094"/>
    <w:rsid w:val="00CA2C60"/>
    <w:rsid w:val="00CB1B59"/>
    <w:rsid w:val="00CB4194"/>
    <w:rsid w:val="00CB6B4A"/>
    <w:rsid w:val="00CC26F9"/>
    <w:rsid w:val="00CC61FF"/>
    <w:rsid w:val="00CC6603"/>
    <w:rsid w:val="00CC7DB1"/>
    <w:rsid w:val="00CD1E2E"/>
    <w:rsid w:val="00CD6CE7"/>
    <w:rsid w:val="00CE0DC3"/>
    <w:rsid w:val="00CE126C"/>
    <w:rsid w:val="00CE65BC"/>
    <w:rsid w:val="00CF52F0"/>
    <w:rsid w:val="00CF5589"/>
    <w:rsid w:val="00D03E74"/>
    <w:rsid w:val="00D07840"/>
    <w:rsid w:val="00D1164D"/>
    <w:rsid w:val="00D131BD"/>
    <w:rsid w:val="00D13211"/>
    <w:rsid w:val="00D155E8"/>
    <w:rsid w:val="00D15991"/>
    <w:rsid w:val="00D2585C"/>
    <w:rsid w:val="00D30D16"/>
    <w:rsid w:val="00D358FC"/>
    <w:rsid w:val="00D359D5"/>
    <w:rsid w:val="00D3678B"/>
    <w:rsid w:val="00D36A29"/>
    <w:rsid w:val="00D37E9E"/>
    <w:rsid w:val="00D601C1"/>
    <w:rsid w:val="00D67174"/>
    <w:rsid w:val="00D716ED"/>
    <w:rsid w:val="00D7275F"/>
    <w:rsid w:val="00D73788"/>
    <w:rsid w:val="00D8647A"/>
    <w:rsid w:val="00D91390"/>
    <w:rsid w:val="00D91689"/>
    <w:rsid w:val="00D91CDD"/>
    <w:rsid w:val="00DB60B8"/>
    <w:rsid w:val="00DD1C45"/>
    <w:rsid w:val="00DD3B55"/>
    <w:rsid w:val="00DD70D5"/>
    <w:rsid w:val="00DD7A50"/>
    <w:rsid w:val="00DE2A30"/>
    <w:rsid w:val="00DE48D3"/>
    <w:rsid w:val="00DE64F1"/>
    <w:rsid w:val="00DE65D4"/>
    <w:rsid w:val="00DF2251"/>
    <w:rsid w:val="00E04ED5"/>
    <w:rsid w:val="00E05BF5"/>
    <w:rsid w:val="00E2375F"/>
    <w:rsid w:val="00E25A69"/>
    <w:rsid w:val="00E30D2C"/>
    <w:rsid w:val="00E31DD6"/>
    <w:rsid w:val="00E5180E"/>
    <w:rsid w:val="00E548D3"/>
    <w:rsid w:val="00E556DA"/>
    <w:rsid w:val="00E56E1D"/>
    <w:rsid w:val="00E62272"/>
    <w:rsid w:val="00E62A74"/>
    <w:rsid w:val="00E71EEC"/>
    <w:rsid w:val="00E77234"/>
    <w:rsid w:val="00E83EC5"/>
    <w:rsid w:val="00E85244"/>
    <w:rsid w:val="00E85D85"/>
    <w:rsid w:val="00E90E09"/>
    <w:rsid w:val="00ED107F"/>
    <w:rsid w:val="00ED172C"/>
    <w:rsid w:val="00ED56E2"/>
    <w:rsid w:val="00EE2C74"/>
    <w:rsid w:val="00EE33F8"/>
    <w:rsid w:val="00EF1A43"/>
    <w:rsid w:val="00EF3A0E"/>
    <w:rsid w:val="00EF61DD"/>
    <w:rsid w:val="00F21B4D"/>
    <w:rsid w:val="00F22A75"/>
    <w:rsid w:val="00F27C8D"/>
    <w:rsid w:val="00F366EF"/>
    <w:rsid w:val="00F51DDE"/>
    <w:rsid w:val="00F53322"/>
    <w:rsid w:val="00F571A9"/>
    <w:rsid w:val="00F63A4A"/>
    <w:rsid w:val="00F70DD2"/>
    <w:rsid w:val="00F73206"/>
    <w:rsid w:val="00F774EB"/>
    <w:rsid w:val="00F81369"/>
    <w:rsid w:val="00F859F7"/>
    <w:rsid w:val="00F86157"/>
    <w:rsid w:val="00F912BD"/>
    <w:rsid w:val="00FA3129"/>
    <w:rsid w:val="00FA36AB"/>
    <w:rsid w:val="00FB6F7D"/>
    <w:rsid w:val="00FD2ADD"/>
    <w:rsid w:val="00FD3264"/>
    <w:rsid w:val="00FD642B"/>
    <w:rsid w:val="00FE3DE4"/>
    <w:rsid w:val="00FF4C23"/>
    <w:rsid w:val="00FF4C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685FBB7E"/>
  <w14:defaultImageDpi w14:val="300"/>
  <w15:docId w15:val="{4F3B1AD1-13B2-2E40-8AC7-41C14BF5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94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AF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AF0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919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19A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19AB"/>
    <w:rPr>
      <w:rFonts w:ascii="Helvetica Neue" w:hAnsi="Helvetica Neu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1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19AB"/>
    <w:rPr>
      <w:rFonts w:ascii="Helvetica Neue" w:hAnsi="Helvetica Neue"/>
      <w:b/>
      <w:bCs/>
    </w:rPr>
  </w:style>
  <w:style w:type="paragraph" w:styleId="Revision">
    <w:name w:val="Revision"/>
    <w:hidden/>
    <w:uiPriority w:val="99"/>
    <w:semiHidden/>
    <w:rsid w:val="006919AB"/>
    <w:rPr>
      <w:rFonts w:ascii="Helvetica Neue" w:hAnsi="Helvetica Neue"/>
      <w:szCs w:val="24"/>
    </w:rPr>
  </w:style>
  <w:style w:type="paragraph" w:styleId="ListParagraph">
    <w:name w:val="List Paragraph"/>
    <w:basedOn w:val="Normal"/>
    <w:uiPriority w:val="34"/>
    <w:qFormat/>
    <w:rsid w:val="00BD2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7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5</Pages>
  <Words>1160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HTA author queries</vt:lpstr>
      <vt:lpstr>Proofreading queries for report HTA 963 17/130/05</vt:lpstr>
    </vt:vector>
  </TitlesOfParts>
  <Manager/>
  <Company>Prepress Projects Ltd</Company>
  <LinksUpToDate>false</LinksUpToDate>
  <CharactersWithSpaces>7134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Siân Jones</cp:lastModifiedBy>
  <cp:revision>505</cp:revision>
  <cp:lastPrinted>1901-01-01T00:00:00Z</cp:lastPrinted>
  <dcterms:created xsi:type="dcterms:W3CDTF">2013-01-09T11:24:00Z</dcterms:created>
  <dcterms:modified xsi:type="dcterms:W3CDTF">2022-09-16T08:56:00Z</dcterms:modified>
  <cp:category/>
</cp:coreProperties>
</file>